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32E34" w14:textId="77777777" w:rsidR="00124B6B" w:rsidRPr="003622A4" w:rsidRDefault="00EE0A13" w:rsidP="00EE0A13">
      <w:pPr>
        <w:spacing w:before="120" w:after="120"/>
        <w:jc w:val="center"/>
        <w:outlineLvl w:val="0"/>
        <w:rPr>
          <w:rFonts w:ascii="Arial" w:hAnsi="Arial" w:cs="Arial"/>
          <w:b/>
          <w:sz w:val="28"/>
          <w:szCs w:val="28"/>
        </w:rPr>
      </w:pPr>
      <w:r w:rsidRPr="003622A4">
        <w:rPr>
          <w:rFonts w:ascii="Arial" w:hAnsi="Arial" w:cs="Arial"/>
          <w:b/>
          <w:sz w:val="28"/>
          <w:szCs w:val="28"/>
        </w:rPr>
        <w:t>Planning Proposal</w:t>
      </w:r>
      <w:r w:rsidR="00632E7E" w:rsidRPr="003622A4">
        <w:rPr>
          <w:rFonts w:ascii="Arial" w:hAnsi="Arial" w:cs="Arial"/>
          <w:b/>
          <w:sz w:val="28"/>
          <w:szCs w:val="28"/>
        </w:rPr>
        <w:t xml:space="preserve"> – </w:t>
      </w:r>
      <w:r w:rsidR="001C23CF">
        <w:rPr>
          <w:rFonts w:ascii="Arial" w:hAnsi="Arial" w:cs="Arial"/>
          <w:b/>
          <w:sz w:val="28"/>
          <w:szCs w:val="28"/>
        </w:rPr>
        <w:t>New Shire-wide Local Environmental Plan</w:t>
      </w:r>
    </w:p>
    <w:p w14:paraId="0A932E35" w14:textId="77777777" w:rsidR="0038484B" w:rsidRDefault="0038484B" w:rsidP="00EE0A13">
      <w:pPr>
        <w:spacing w:before="120" w:after="120"/>
        <w:jc w:val="center"/>
        <w:outlineLvl w:val="0"/>
        <w:rPr>
          <w:rFonts w:ascii="Arial" w:hAnsi="Arial" w:cs="Arial"/>
          <w:b/>
          <w:sz w:val="28"/>
          <w:szCs w:val="28"/>
        </w:rPr>
      </w:pPr>
      <w:r>
        <w:rPr>
          <w:rFonts w:ascii="Arial" w:hAnsi="Arial" w:cs="Arial"/>
          <w:b/>
          <w:sz w:val="28"/>
          <w:szCs w:val="28"/>
        </w:rPr>
        <w:t>(PP_201</w:t>
      </w:r>
      <w:r w:rsidR="001C23CF">
        <w:rPr>
          <w:rFonts w:ascii="Arial" w:hAnsi="Arial" w:cs="Arial"/>
          <w:b/>
          <w:sz w:val="28"/>
          <w:szCs w:val="28"/>
        </w:rPr>
        <w:t>9</w:t>
      </w:r>
      <w:r>
        <w:rPr>
          <w:rFonts w:ascii="Arial" w:hAnsi="Arial" w:cs="Arial"/>
          <w:b/>
          <w:sz w:val="28"/>
          <w:szCs w:val="28"/>
        </w:rPr>
        <w:t>_MUSWE_00</w:t>
      </w:r>
      <w:r w:rsidR="001C23CF">
        <w:rPr>
          <w:rFonts w:ascii="Arial" w:hAnsi="Arial" w:cs="Arial"/>
          <w:b/>
          <w:sz w:val="28"/>
          <w:szCs w:val="28"/>
        </w:rPr>
        <w:t>1</w:t>
      </w:r>
      <w:r>
        <w:rPr>
          <w:rFonts w:ascii="Arial" w:hAnsi="Arial" w:cs="Arial"/>
          <w:b/>
          <w:sz w:val="28"/>
          <w:szCs w:val="28"/>
        </w:rPr>
        <w:t>_00)</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809"/>
        <w:gridCol w:w="1134"/>
        <w:gridCol w:w="6237"/>
      </w:tblGrid>
      <w:tr w:rsidR="008303C9" w:rsidRPr="008303C9" w14:paraId="0A932E38" w14:textId="77777777" w:rsidTr="002A6C0A">
        <w:tc>
          <w:tcPr>
            <w:tcW w:w="2943" w:type="dxa"/>
            <w:gridSpan w:val="2"/>
            <w:shd w:val="clear" w:color="auto" w:fill="D9D9D9" w:themeFill="background1" w:themeFillShade="D9"/>
            <w:vAlign w:val="center"/>
          </w:tcPr>
          <w:p w14:paraId="0A932E36" w14:textId="77777777" w:rsidR="00EE0A13" w:rsidRPr="008303C9" w:rsidRDefault="00EE0A13" w:rsidP="002A6C0A">
            <w:pPr>
              <w:autoSpaceDE w:val="0"/>
              <w:autoSpaceDN w:val="0"/>
              <w:adjustRightInd w:val="0"/>
              <w:spacing w:before="60" w:after="60"/>
              <w:rPr>
                <w:rFonts w:cs="Arial"/>
                <w:b/>
                <w:bCs/>
              </w:rPr>
            </w:pPr>
            <w:r w:rsidRPr="008303C9">
              <w:rPr>
                <w:rFonts w:cs="Arial"/>
                <w:b/>
                <w:bCs/>
              </w:rPr>
              <w:t>Local Government Area:</w:t>
            </w:r>
          </w:p>
        </w:tc>
        <w:tc>
          <w:tcPr>
            <w:tcW w:w="6237" w:type="dxa"/>
            <w:shd w:val="clear" w:color="auto" w:fill="D9D9D9" w:themeFill="background1" w:themeFillShade="D9"/>
            <w:vAlign w:val="center"/>
          </w:tcPr>
          <w:p w14:paraId="0A932E37" w14:textId="77777777" w:rsidR="00EE0A13" w:rsidRPr="008303C9" w:rsidRDefault="004A508E" w:rsidP="004A508E">
            <w:pPr>
              <w:autoSpaceDE w:val="0"/>
              <w:autoSpaceDN w:val="0"/>
              <w:adjustRightInd w:val="0"/>
              <w:spacing w:before="60" w:after="60"/>
              <w:rPr>
                <w:rFonts w:cs="Arial"/>
              </w:rPr>
            </w:pPr>
            <w:r w:rsidRPr="008303C9">
              <w:rPr>
                <w:rFonts w:cs="Arial"/>
              </w:rPr>
              <w:t>Muswellbrook Shire Council</w:t>
            </w:r>
            <w:r w:rsidR="00EE0A13" w:rsidRPr="008303C9">
              <w:rPr>
                <w:rFonts w:cs="Arial"/>
              </w:rPr>
              <w:t xml:space="preserve"> (</w:t>
            </w:r>
            <w:r w:rsidRPr="008303C9">
              <w:rPr>
                <w:rFonts w:cs="Arial"/>
              </w:rPr>
              <w:t>MSC</w:t>
            </w:r>
            <w:r w:rsidR="00EE0A13" w:rsidRPr="008303C9">
              <w:rPr>
                <w:rFonts w:cs="Arial"/>
              </w:rPr>
              <w:t>)</w:t>
            </w:r>
          </w:p>
        </w:tc>
      </w:tr>
      <w:tr w:rsidR="008303C9" w:rsidRPr="008303C9" w14:paraId="0A932E3B" w14:textId="77777777" w:rsidTr="002A6C0A">
        <w:tc>
          <w:tcPr>
            <w:tcW w:w="2943" w:type="dxa"/>
            <w:gridSpan w:val="2"/>
            <w:vAlign w:val="center"/>
          </w:tcPr>
          <w:p w14:paraId="0A932E39" w14:textId="77777777" w:rsidR="00EE0A13" w:rsidRPr="008303C9" w:rsidRDefault="00EE0A13" w:rsidP="002A6C0A">
            <w:pPr>
              <w:autoSpaceDE w:val="0"/>
              <w:autoSpaceDN w:val="0"/>
              <w:adjustRightInd w:val="0"/>
              <w:spacing w:before="60" w:after="60"/>
              <w:rPr>
                <w:rFonts w:cs="Arial"/>
                <w:b/>
                <w:bCs/>
              </w:rPr>
            </w:pPr>
            <w:r w:rsidRPr="008303C9">
              <w:rPr>
                <w:rFonts w:cs="Arial"/>
                <w:b/>
                <w:bCs/>
              </w:rPr>
              <w:t>Name of Draft LEP:</w:t>
            </w:r>
          </w:p>
        </w:tc>
        <w:tc>
          <w:tcPr>
            <w:tcW w:w="6237" w:type="dxa"/>
            <w:vAlign w:val="center"/>
          </w:tcPr>
          <w:p w14:paraId="0A932E3A" w14:textId="77777777" w:rsidR="00EE0A13" w:rsidRPr="008303C9" w:rsidRDefault="001C23CF" w:rsidP="001C23CF">
            <w:pPr>
              <w:autoSpaceDE w:val="0"/>
              <w:autoSpaceDN w:val="0"/>
              <w:adjustRightInd w:val="0"/>
              <w:spacing w:before="60" w:after="60"/>
              <w:rPr>
                <w:rFonts w:cs="Arial"/>
              </w:rPr>
            </w:pPr>
            <w:r>
              <w:rPr>
                <w:rFonts w:cs="Arial"/>
              </w:rPr>
              <w:t>New LEP</w:t>
            </w:r>
            <w:r w:rsidR="0038484B">
              <w:rPr>
                <w:rFonts w:cs="Arial"/>
              </w:rPr>
              <w:t xml:space="preserve"> - </w:t>
            </w:r>
            <w:r w:rsidR="004A508E" w:rsidRPr="008303C9">
              <w:rPr>
                <w:rFonts w:cs="Arial"/>
              </w:rPr>
              <w:t>Muswellbrook</w:t>
            </w:r>
            <w:r w:rsidR="0038484B">
              <w:rPr>
                <w:rFonts w:cs="Arial"/>
              </w:rPr>
              <w:t xml:space="preserve"> Local Environment Plan </w:t>
            </w:r>
            <w:r w:rsidR="00EE0A13" w:rsidRPr="008303C9">
              <w:rPr>
                <w:rFonts w:cs="Arial"/>
              </w:rPr>
              <w:t>2</w:t>
            </w:r>
            <w:r w:rsidR="004A508E" w:rsidRPr="008303C9">
              <w:rPr>
                <w:rFonts w:cs="Arial"/>
              </w:rPr>
              <w:t>0</w:t>
            </w:r>
            <w:r>
              <w:rPr>
                <w:rFonts w:cs="Arial"/>
              </w:rPr>
              <w:t>1</w:t>
            </w:r>
            <w:r w:rsidR="004A508E" w:rsidRPr="008303C9">
              <w:rPr>
                <w:rFonts w:cs="Arial"/>
              </w:rPr>
              <w:t>9</w:t>
            </w:r>
            <w:r w:rsidR="0038484B">
              <w:rPr>
                <w:rFonts w:cs="Arial"/>
              </w:rPr>
              <w:t xml:space="preserve"> - </w:t>
            </w:r>
            <w:r w:rsidR="0038484B" w:rsidRPr="0038484B">
              <w:rPr>
                <w:rFonts w:cs="Arial"/>
              </w:rPr>
              <w:t>PP_201</w:t>
            </w:r>
            <w:r>
              <w:rPr>
                <w:rFonts w:cs="Arial"/>
              </w:rPr>
              <w:t>9</w:t>
            </w:r>
            <w:r w:rsidR="0038484B" w:rsidRPr="0038484B">
              <w:rPr>
                <w:rFonts w:cs="Arial"/>
              </w:rPr>
              <w:t>_MUSWE_00</w:t>
            </w:r>
            <w:r>
              <w:rPr>
                <w:rFonts w:cs="Arial"/>
              </w:rPr>
              <w:t>1</w:t>
            </w:r>
            <w:r w:rsidR="0038484B" w:rsidRPr="0038484B">
              <w:rPr>
                <w:rFonts w:cs="Arial"/>
              </w:rPr>
              <w:t>_00</w:t>
            </w:r>
          </w:p>
        </w:tc>
      </w:tr>
      <w:tr w:rsidR="008303C9" w:rsidRPr="008303C9" w14:paraId="0A932E3E" w14:textId="77777777" w:rsidTr="00632E7E">
        <w:trPr>
          <w:trHeight w:val="616"/>
        </w:trPr>
        <w:tc>
          <w:tcPr>
            <w:tcW w:w="2943" w:type="dxa"/>
            <w:gridSpan w:val="2"/>
            <w:vAlign w:val="center"/>
          </w:tcPr>
          <w:p w14:paraId="0A932E3C" w14:textId="77777777" w:rsidR="00EE0A13" w:rsidRPr="008303C9" w:rsidRDefault="00EE0A13" w:rsidP="002A6C0A">
            <w:pPr>
              <w:autoSpaceDE w:val="0"/>
              <w:autoSpaceDN w:val="0"/>
              <w:adjustRightInd w:val="0"/>
              <w:spacing w:before="60" w:after="60"/>
              <w:rPr>
                <w:rFonts w:cs="Arial"/>
                <w:b/>
                <w:bCs/>
              </w:rPr>
            </w:pPr>
            <w:r w:rsidRPr="008303C9">
              <w:rPr>
                <w:rFonts w:cs="Arial"/>
                <w:b/>
                <w:bCs/>
              </w:rPr>
              <w:t>Subject Land:</w:t>
            </w:r>
          </w:p>
        </w:tc>
        <w:tc>
          <w:tcPr>
            <w:tcW w:w="6237" w:type="dxa"/>
            <w:vAlign w:val="center"/>
          </w:tcPr>
          <w:p w14:paraId="0A932E3D" w14:textId="77777777" w:rsidR="002A6C0A" w:rsidRPr="008303C9" w:rsidRDefault="001C23CF" w:rsidP="002A6C0A">
            <w:pPr>
              <w:autoSpaceDE w:val="0"/>
              <w:autoSpaceDN w:val="0"/>
              <w:adjustRightInd w:val="0"/>
              <w:spacing w:before="60" w:after="60"/>
              <w:rPr>
                <w:rFonts w:cs="Arial"/>
              </w:rPr>
            </w:pPr>
            <w:r>
              <w:rPr>
                <w:rFonts w:cs="Arial"/>
              </w:rPr>
              <w:t xml:space="preserve">The </w:t>
            </w:r>
            <w:r w:rsidR="00EE1773">
              <w:rPr>
                <w:rFonts w:cs="Arial"/>
              </w:rPr>
              <w:t xml:space="preserve">whole </w:t>
            </w:r>
            <w:r>
              <w:rPr>
                <w:rFonts w:cs="Arial"/>
              </w:rPr>
              <w:t xml:space="preserve">Local </w:t>
            </w:r>
            <w:r w:rsidR="00EE1773">
              <w:rPr>
                <w:rFonts w:cs="Arial"/>
              </w:rPr>
              <w:t>Government</w:t>
            </w:r>
            <w:r>
              <w:rPr>
                <w:rFonts w:cs="Arial"/>
              </w:rPr>
              <w:t xml:space="preserve"> Area of</w:t>
            </w:r>
            <w:r w:rsidR="0085655F">
              <w:rPr>
                <w:rFonts w:cs="Arial"/>
              </w:rPr>
              <w:t xml:space="preserve"> </w:t>
            </w:r>
            <w:r>
              <w:rPr>
                <w:rFonts w:cs="Arial"/>
              </w:rPr>
              <w:t>Muswellbrook Shire.</w:t>
            </w:r>
          </w:p>
        </w:tc>
      </w:tr>
      <w:tr w:rsidR="008303C9" w:rsidRPr="008303C9" w14:paraId="0A932E41" w14:textId="77777777" w:rsidTr="002A6C0A">
        <w:trPr>
          <w:trHeight w:val="396"/>
        </w:trPr>
        <w:tc>
          <w:tcPr>
            <w:tcW w:w="2943" w:type="dxa"/>
            <w:gridSpan w:val="2"/>
            <w:vAlign w:val="center"/>
          </w:tcPr>
          <w:p w14:paraId="0A932E3F" w14:textId="77777777" w:rsidR="00EE0A13" w:rsidRPr="008303C9" w:rsidRDefault="00EE0A13" w:rsidP="002A6C0A">
            <w:pPr>
              <w:autoSpaceDE w:val="0"/>
              <w:autoSpaceDN w:val="0"/>
              <w:adjustRightInd w:val="0"/>
              <w:spacing w:before="60" w:after="60"/>
              <w:rPr>
                <w:rFonts w:cs="Arial"/>
                <w:b/>
                <w:bCs/>
              </w:rPr>
            </w:pPr>
            <w:r w:rsidRPr="008303C9">
              <w:rPr>
                <w:rFonts w:cs="Arial"/>
                <w:b/>
                <w:bCs/>
              </w:rPr>
              <w:t>Land Owner:</w:t>
            </w:r>
          </w:p>
        </w:tc>
        <w:tc>
          <w:tcPr>
            <w:tcW w:w="6237" w:type="dxa"/>
            <w:vAlign w:val="center"/>
          </w:tcPr>
          <w:p w14:paraId="0A932E40" w14:textId="77777777" w:rsidR="00EE0A13" w:rsidRPr="008303C9" w:rsidRDefault="001C23CF" w:rsidP="002A6C0A">
            <w:pPr>
              <w:autoSpaceDE w:val="0"/>
              <w:autoSpaceDN w:val="0"/>
              <w:adjustRightInd w:val="0"/>
              <w:spacing w:before="60" w:after="60"/>
              <w:rPr>
                <w:rFonts w:cs="Arial"/>
              </w:rPr>
            </w:pPr>
            <w:r>
              <w:rPr>
                <w:rFonts w:cs="Arial"/>
              </w:rPr>
              <w:t>N/A</w:t>
            </w:r>
          </w:p>
        </w:tc>
      </w:tr>
      <w:tr w:rsidR="008303C9" w:rsidRPr="008303C9" w14:paraId="0A932E44" w14:textId="77777777" w:rsidTr="002A6C0A">
        <w:trPr>
          <w:trHeight w:val="396"/>
        </w:trPr>
        <w:tc>
          <w:tcPr>
            <w:tcW w:w="2943" w:type="dxa"/>
            <w:gridSpan w:val="2"/>
            <w:vAlign w:val="center"/>
          </w:tcPr>
          <w:p w14:paraId="0A932E42" w14:textId="77777777" w:rsidR="00EE0A13" w:rsidRPr="008303C9" w:rsidRDefault="00EE0A13" w:rsidP="002A6C0A">
            <w:pPr>
              <w:autoSpaceDE w:val="0"/>
              <w:autoSpaceDN w:val="0"/>
              <w:adjustRightInd w:val="0"/>
              <w:spacing w:before="60" w:after="60"/>
              <w:rPr>
                <w:rFonts w:cs="Arial"/>
                <w:b/>
                <w:bCs/>
              </w:rPr>
            </w:pPr>
            <w:r w:rsidRPr="008303C9">
              <w:rPr>
                <w:rFonts w:cs="Arial"/>
                <w:b/>
                <w:bCs/>
              </w:rPr>
              <w:t>Applicant:</w:t>
            </w:r>
          </w:p>
        </w:tc>
        <w:tc>
          <w:tcPr>
            <w:tcW w:w="6237" w:type="dxa"/>
            <w:vAlign w:val="center"/>
          </w:tcPr>
          <w:p w14:paraId="0A932E43" w14:textId="77777777" w:rsidR="00EE0A13" w:rsidRPr="008303C9" w:rsidRDefault="004A508E" w:rsidP="004A508E">
            <w:pPr>
              <w:autoSpaceDE w:val="0"/>
              <w:autoSpaceDN w:val="0"/>
              <w:adjustRightInd w:val="0"/>
              <w:spacing w:before="60" w:after="60"/>
              <w:rPr>
                <w:rFonts w:cs="Arial"/>
              </w:rPr>
            </w:pPr>
            <w:r w:rsidRPr="008303C9">
              <w:rPr>
                <w:rFonts w:cs="Arial"/>
              </w:rPr>
              <w:t xml:space="preserve">Muswellbrook Shire </w:t>
            </w:r>
            <w:r w:rsidR="00EE0A13" w:rsidRPr="008303C9">
              <w:rPr>
                <w:rFonts w:cs="Arial"/>
              </w:rPr>
              <w:t>Council</w:t>
            </w:r>
          </w:p>
        </w:tc>
      </w:tr>
      <w:tr w:rsidR="008303C9" w:rsidRPr="008303C9" w14:paraId="0A932E47" w14:textId="77777777" w:rsidTr="002A6C0A">
        <w:trPr>
          <w:trHeight w:val="396"/>
        </w:trPr>
        <w:tc>
          <w:tcPr>
            <w:tcW w:w="2943" w:type="dxa"/>
            <w:gridSpan w:val="2"/>
            <w:vAlign w:val="center"/>
          </w:tcPr>
          <w:p w14:paraId="0A932E45" w14:textId="77777777" w:rsidR="00EE0A13" w:rsidRPr="008303C9" w:rsidRDefault="00EE0A13" w:rsidP="002A6C0A">
            <w:pPr>
              <w:autoSpaceDE w:val="0"/>
              <w:autoSpaceDN w:val="0"/>
              <w:adjustRightInd w:val="0"/>
              <w:spacing w:before="60" w:after="60"/>
              <w:rPr>
                <w:rFonts w:cs="Arial"/>
                <w:b/>
                <w:bCs/>
              </w:rPr>
            </w:pPr>
            <w:r w:rsidRPr="008303C9">
              <w:rPr>
                <w:rFonts w:cs="Arial"/>
                <w:b/>
                <w:bCs/>
              </w:rPr>
              <w:t>Folder Number:</w:t>
            </w:r>
          </w:p>
        </w:tc>
        <w:tc>
          <w:tcPr>
            <w:tcW w:w="6237" w:type="dxa"/>
            <w:vAlign w:val="center"/>
          </w:tcPr>
          <w:p w14:paraId="0A932E46" w14:textId="77777777" w:rsidR="00EE0A13" w:rsidRPr="008303C9" w:rsidRDefault="00D22DAB" w:rsidP="001C23CF">
            <w:pPr>
              <w:autoSpaceDE w:val="0"/>
              <w:autoSpaceDN w:val="0"/>
              <w:adjustRightInd w:val="0"/>
              <w:spacing w:before="60" w:after="60"/>
              <w:rPr>
                <w:rFonts w:cs="Arial"/>
              </w:rPr>
            </w:pPr>
            <w:r w:rsidRPr="00D22DAB">
              <w:rPr>
                <w:rFonts w:cs="Arial"/>
              </w:rPr>
              <w:t>LEP 2009 Review 2016-2020</w:t>
            </w:r>
          </w:p>
        </w:tc>
      </w:tr>
      <w:tr w:rsidR="008303C9" w:rsidRPr="008303C9" w14:paraId="0A932E4A" w14:textId="77777777" w:rsidTr="002A6C0A">
        <w:trPr>
          <w:trHeight w:val="396"/>
        </w:trPr>
        <w:tc>
          <w:tcPr>
            <w:tcW w:w="2943" w:type="dxa"/>
            <w:gridSpan w:val="2"/>
            <w:vAlign w:val="center"/>
          </w:tcPr>
          <w:p w14:paraId="0A932E48" w14:textId="77777777" w:rsidR="00EE0A13" w:rsidRPr="008303C9" w:rsidRDefault="00EE0A13" w:rsidP="002A6C0A">
            <w:pPr>
              <w:autoSpaceDE w:val="0"/>
              <w:autoSpaceDN w:val="0"/>
              <w:adjustRightInd w:val="0"/>
              <w:spacing w:before="60" w:after="60"/>
              <w:rPr>
                <w:rFonts w:cs="Arial"/>
                <w:b/>
                <w:bCs/>
              </w:rPr>
            </w:pPr>
            <w:r w:rsidRPr="008303C9">
              <w:rPr>
                <w:rFonts w:cs="Arial"/>
                <w:b/>
                <w:bCs/>
              </w:rPr>
              <w:t>Date:</w:t>
            </w:r>
          </w:p>
        </w:tc>
        <w:tc>
          <w:tcPr>
            <w:tcW w:w="6237" w:type="dxa"/>
            <w:vAlign w:val="center"/>
          </w:tcPr>
          <w:p w14:paraId="0A932E49" w14:textId="77777777" w:rsidR="00EE0A13" w:rsidRPr="008303C9" w:rsidRDefault="001C23CF" w:rsidP="001C23CF">
            <w:pPr>
              <w:autoSpaceDE w:val="0"/>
              <w:autoSpaceDN w:val="0"/>
              <w:adjustRightInd w:val="0"/>
              <w:spacing w:before="60" w:after="60"/>
              <w:rPr>
                <w:rFonts w:cs="Arial"/>
              </w:rPr>
            </w:pPr>
            <w:r>
              <w:rPr>
                <w:rFonts w:cs="Arial"/>
              </w:rPr>
              <w:t>20 February</w:t>
            </w:r>
            <w:r w:rsidR="00F2655D" w:rsidRPr="008303C9">
              <w:rPr>
                <w:rFonts w:cs="Arial"/>
              </w:rPr>
              <w:t xml:space="preserve"> </w:t>
            </w:r>
            <w:r>
              <w:rPr>
                <w:rFonts w:cs="Arial"/>
              </w:rPr>
              <w:t>2019</w:t>
            </w:r>
          </w:p>
        </w:tc>
      </w:tr>
      <w:tr w:rsidR="008303C9" w:rsidRPr="008303C9" w14:paraId="0A932E4D" w14:textId="77777777" w:rsidTr="002A6C0A">
        <w:trPr>
          <w:trHeight w:val="396"/>
        </w:trPr>
        <w:tc>
          <w:tcPr>
            <w:tcW w:w="2943" w:type="dxa"/>
            <w:gridSpan w:val="2"/>
            <w:tcBorders>
              <w:bottom w:val="single" w:sz="4" w:space="0" w:color="auto"/>
            </w:tcBorders>
            <w:vAlign w:val="center"/>
          </w:tcPr>
          <w:p w14:paraId="0A932E4B" w14:textId="77777777" w:rsidR="00EE0A13" w:rsidRPr="008303C9" w:rsidRDefault="00EE0A13" w:rsidP="002A6C0A">
            <w:pPr>
              <w:autoSpaceDE w:val="0"/>
              <w:autoSpaceDN w:val="0"/>
              <w:adjustRightInd w:val="0"/>
              <w:spacing w:before="60" w:after="60"/>
              <w:rPr>
                <w:rFonts w:cs="Arial"/>
                <w:b/>
                <w:bCs/>
              </w:rPr>
            </w:pPr>
            <w:r w:rsidRPr="008303C9">
              <w:rPr>
                <w:rFonts w:cs="Arial"/>
                <w:b/>
                <w:bCs/>
              </w:rPr>
              <w:t>Author:</w:t>
            </w:r>
          </w:p>
        </w:tc>
        <w:tc>
          <w:tcPr>
            <w:tcW w:w="6237" w:type="dxa"/>
            <w:tcBorders>
              <w:bottom w:val="single" w:sz="4" w:space="0" w:color="auto"/>
            </w:tcBorders>
            <w:vAlign w:val="center"/>
          </w:tcPr>
          <w:p w14:paraId="0A932E4C" w14:textId="77777777" w:rsidR="00F27C9D" w:rsidRPr="008303C9" w:rsidRDefault="001C23CF" w:rsidP="001C23CF">
            <w:pPr>
              <w:autoSpaceDE w:val="0"/>
              <w:autoSpaceDN w:val="0"/>
              <w:adjustRightInd w:val="0"/>
              <w:spacing w:before="60" w:after="60"/>
              <w:rPr>
                <w:rFonts w:cs="Arial"/>
              </w:rPr>
            </w:pPr>
            <w:r>
              <w:rPr>
                <w:rFonts w:cs="Arial"/>
              </w:rPr>
              <w:t>Sharon Pope</w:t>
            </w:r>
            <w:r w:rsidR="00F27C9D" w:rsidRPr="008303C9">
              <w:rPr>
                <w:rFonts w:cs="Arial"/>
              </w:rPr>
              <w:t xml:space="preserve"> – </w:t>
            </w:r>
            <w:r>
              <w:rPr>
                <w:rFonts w:cs="Arial"/>
              </w:rPr>
              <w:t>Assistant Director Environment and Community Services</w:t>
            </w:r>
          </w:p>
        </w:tc>
      </w:tr>
      <w:tr w:rsidR="008303C9" w:rsidRPr="008303C9" w14:paraId="0A932E51" w14:textId="77777777" w:rsidTr="00396D3E">
        <w:trPr>
          <w:trHeight w:val="396"/>
        </w:trPr>
        <w:tc>
          <w:tcPr>
            <w:tcW w:w="1809" w:type="dxa"/>
            <w:shd w:val="clear" w:color="auto" w:fill="D9D9D9" w:themeFill="background1" w:themeFillShade="D9"/>
            <w:vAlign w:val="center"/>
          </w:tcPr>
          <w:p w14:paraId="0A932E4E" w14:textId="77777777" w:rsidR="00EE0A13" w:rsidRPr="008303C9" w:rsidRDefault="00EE0A13" w:rsidP="002A6C0A">
            <w:pPr>
              <w:autoSpaceDE w:val="0"/>
              <w:autoSpaceDN w:val="0"/>
              <w:adjustRightInd w:val="0"/>
              <w:spacing w:before="60" w:after="60"/>
              <w:rPr>
                <w:rFonts w:cs="Arial"/>
                <w:b/>
                <w:bCs/>
              </w:rPr>
            </w:pPr>
            <w:r w:rsidRPr="008303C9">
              <w:rPr>
                <w:rFonts w:cs="Arial"/>
                <w:b/>
                <w:bCs/>
              </w:rPr>
              <w:t>Tables:</w:t>
            </w:r>
          </w:p>
        </w:tc>
        <w:tc>
          <w:tcPr>
            <w:tcW w:w="1134" w:type="dxa"/>
            <w:shd w:val="clear" w:color="auto" w:fill="D9D9D9" w:themeFill="background1" w:themeFillShade="D9"/>
            <w:vAlign w:val="center"/>
          </w:tcPr>
          <w:p w14:paraId="0A932E4F" w14:textId="77777777" w:rsidR="00EE0A13" w:rsidRPr="008303C9" w:rsidRDefault="00EE0A13" w:rsidP="002A6C0A">
            <w:pPr>
              <w:autoSpaceDE w:val="0"/>
              <w:autoSpaceDN w:val="0"/>
              <w:adjustRightInd w:val="0"/>
              <w:spacing w:before="60" w:after="60"/>
              <w:rPr>
                <w:rFonts w:cs="Arial"/>
              </w:rPr>
            </w:pPr>
            <w:r w:rsidRPr="008303C9">
              <w:rPr>
                <w:rFonts w:cs="Arial"/>
              </w:rPr>
              <w:t>Table No.</w:t>
            </w:r>
          </w:p>
        </w:tc>
        <w:tc>
          <w:tcPr>
            <w:tcW w:w="6237" w:type="dxa"/>
            <w:shd w:val="clear" w:color="auto" w:fill="D9D9D9" w:themeFill="background1" w:themeFillShade="D9"/>
            <w:vAlign w:val="center"/>
          </w:tcPr>
          <w:p w14:paraId="0A932E50" w14:textId="77777777" w:rsidR="00EE0A13" w:rsidRPr="008303C9" w:rsidRDefault="00EE0A13" w:rsidP="002A6C0A">
            <w:pPr>
              <w:autoSpaceDE w:val="0"/>
              <w:autoSpaceDN w:val="0"/>
              <w:adjustRightInd w:val="0"/>
              <w:spacing w:before="60" w:after="60"/>
              <w:rPr>
                <w:rFonts w:cs="Arial"/>
              </w:rPr>
            </w:pPr>
            <w:r w:rsidRPr="008303C9">
              <w:rPr>
                <w:rFonts w:cs="Arial"/>
              </w:rPr>
              <w:t>Details</w:t>
            </w:r>
          </w:p>
        </w:tc>
      </w:tr>
      <w:tr w:rsidR="008303C9" w:rsidRPr="008303C9" w14:paraId="0A932E55" w14:textId="77777777" w:rsidTr="00396D3E">
        <w:trPr>
          <w:trHeight w:val="396"/>
        </w:trPr>
        <w:tc>
          <w:tcPr>
            <w:tcW w:w="1809" w:type="dxa"/>
            <w:vAlign w:val="center"/>
          </w:tcPr>
          <w:p w14:paraId="0A932E52" w14:textId="77777777" w:rsidR="00EE0A13" w:rsidRPr="008303C9" w:rsidRDefault="00EE0A13" w:rsidP="002A6C0A">
            <w:pPr>
              <w:autoSpaceDE w:val="0"/>
              <w:autoSpaceDN w:val="0"/>
              <w:adjustRightInd w:val="0"/>
              <w:spacing w:before="60" w:after="60"/>
              <w:rPr>
                <w:rFonts w:cs="Arial"/>
                <w:b/>
                <w:bCs/>
              </w:rPr>
            </w:pPr>
          </w:p>
        </w:tc>
        <w:tc>
          <w:tcPr>
            <w:tcW w:w="1134" w:type="dxa"/>
            <w:vAlign w:val="center"/>
          </w:tcPr>
          <w:p w14:paraId="0A932E53" w14:textId="77777777" w:rsidR="00EE0A13" w:rsidRPr="008303C9" w:rsidRDefault="00EE0A13" w:rsidP="002A6C0A">
            <w:pPr>
              <w:autoSpaceDE w:val="0"/>
              <w:autoSpaceDN w:val="0"/>
              <w:adjustRightInd w:val="0"/>
              <w:spacing w:before="60" w:after="60"/>
              <w:rPr>
                <w:rFonts w:cs="Arial"/>
              </w:rPr>
            </w:pPr>
            <w:r w:rsidRPr="008303C9">
              <w:rPr>
                <w:rFonts w:cs="Arial"/>
              </w:rPr>
              <w:t>1</w:t>
            </w:r>
          </w:p>
        </w:tc>
        <w:tc>
          <w:tcPr>
            <w:tcW w:w="6237" w:type="dxa"/>
            <w:vAlign w:val="center"/>
          </w:tcPr>
          <w:p w14:paraId="0A932E54" w14:textId="77777777" w:rsidR="00EE0A13" w:rsidRPr="008303C9" w:rsidRDefault="00EE0A13" w:rsidP="002A6C0A">
            <w:pPr>
              <w:spacing w:before="120" w:after="120"/>
              <w:rPr>
                <w:rFonts w:cs="Arial"/>
              </w:rPr>
            </w:pPr>
            <w:r w:rsidRPr="008303C9">
              <w:rPr>
                <w:rFonts w:cs="Arial"/>
              </w:rPr>
              <w:t>Assessment of the Planning Proposal against relevant SEPPs</w:t>
            </w:r>
          </w:p>
        </w:tc>
      </w:tr>
      <w:tr w:rsidR="003622A4" w:rsidRPr="008303C9" w14:paraId="0A932E59" w14:textId="77777777" w:rsidTr="00396D3E">
        <w:trPr>
          <w:trHeight w:val="396"/>
        </w:trPr>
        <w:tc>
          <w:tcPr>
            <w:tcW w:w="1809" w:type="dxa"/>
            <w:vAlign w:val="center"/>
          </w:tcPr>
          <w:p w14:paraId="0A932E56" w14:textId="77777777" w:rsidR="00EE0A13" w:rsidRPr="008303C9" w:rsidRDefault="00EE0A13" w:rsidP="002A6C0A">
            <w:pPr>
              <w:autoSpaceDE w:val="0"/>
              <w:autoSpaceDN w:val="0"/>
              <w:adjustRightInd w:val="0"/>
              <w:spacing w:before="60" w:after="60"/>
              <w:rPr>
                <w:rFonts w:cs="Arial"/>
                <w:b/>
                <w:bCs/>
              </w:rPr>
            </w:pPr>
          </w:p>
        </w:tc>
        <w:tc>
          <w:tcPr>
            <w:tcW w:w="1134" w:type="dxa"/>
            <w:vAlign w:val="center"/>
          </w:tcPr>
          <w:p w14:paraId="0A932E57" w14:textId="77777777" w:rsidR="00EE0A13" w:rsidRPr="008303C9" w:rsidRDefault="00EE0A13" w:rsidP="002A6C0A">
            <w:pPr>
              <w:autoSpaceDE w:val="0"/>
              <w:autoSpaceDN w:val="0"/>
              <w:adjustRightInd w:val="0"/>
              <w:spacing w:before="60" w:after="60"/>
              <w:rPr>
                <w:rFonts w:cs="Arial"/>
              </w:rPr>
            </w:pPr>
            <w:r w:rsidRPr="008303C9">
              <w:rPr>
                <w:rFonts w:cs="Arial"/>
              </w:rPr>
              <w:t>2</w:t>
            </w:r>
          </w:p>
        </w:tc>
        <w:tc>
          <w:tcPr>
            <w:tcW w:w="6237" w:type="dxa"/>
            <w:vAlign w:val="center"/>
          </w:tcPr>
          <w:p w14:paraId="0A932E58" w14:textId="77777777" w:rsidR="00EE0A13" w:rsidRPr="008303C9" w:rsidRDefault="00EE0A13" w:rsidP="00632E7E">
            <w:pPr>
              <w:autoSpaceDE w:val="0"/>
              <w:autoSpaceDN w:val="0"/>
              <w:adjustRightInd w:val="0"/>
              <w:spacing w:before="60" w:after="60"/>
              <w:rPr>
                <w:rFonts w:cs="Arial"/>
              </w:rPr>
            </w:pPr>
            <w:r w:rsidRPr="008303C9">
              <w:rPr>
                <w:rFonts w:cs="Arial"/>
              </w:rPr>
              <w:t>Consistency with applicable Ministerial Directions</w:t>
            </w:r>
          </w:p>
        </w:tc>
      </w:tr>
    </w:tbl>
    <w:p w14:paraId="0A932E5A" w14:textId="77777777" w:rsidR="00EE0A13" w:rsidRPr="008303C9" w:rsidRDefault="00EE0A13" w:rsidP="00EE0A13">
      <w:pPr>
        <w:rPr>
          <w:rFonts w:ascii="Arial" w:hAnsi="Arial" w:cs="Arial"/>
        </w:rPr>
      </w:pP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809"/>
        <w:gridCol w:w="1134"/>
        <w:gridCol w:w="6237"/>
      </w:tblGrid>
      <w:tr w:rsidR="008303C9" w:rsidRPr="008303C9" w14:paraId="0A932E5E" w14:textId="77777777" w:rsidTr="00396D3E">
        <w:trPr>
          <w:trHeight w:val="396"/>
        </w:trPr>
        <w:tc>
          <w:tcPr>
            <w:tcW w:w="1809" w:type="dxa"/>
            <w:shd w:val="clear" w:color="auto" w:fill="D9D9D9" w:themeFill="background1" w:themeFillShade="D9"/>
            <w:vAlign w:val="center"/>
          </w:tcPr>
          <w:p w14:paraId="0A932E5B" w14:textId="77777777" w:rsidR="00EE0A13" w:rsidRPr="008303C9" w:rsidRDefault="000E1365" w:rsidP="00396D3E">
            <w:pPr>
              <w:autoSpaceDE w:val="0"/>
              <w:autoSpaceDN w:val="0"/>
              <w:adjustRightInd w:val="0"/>
              <w:spacing w:before="60" w:after="60"/>
              <w:rPr>
                <w:rFonts w:cs="Arial"/>
                <w:b/>
                <w:bCs/>
              </w:rPr>
            </w:pPr>
            <w:r w:rsidRPr="008303C9">
              <w:rPr>
                <w:rFonts w:cs="Arial"/>
                <w:b/>
                <w:bCs/>
              </w:rPr>
              <w:t>Maps</w:t>
            </w:r>
            <w:r w:rsidR="00EE0A13" w:rsidRPr="008303C9">
              <w:rPr>
                <w:rFonts w:cs="Arial"/>
                <w:b/>
                <w:bCs/>
              </w:rPr>
              <w:t>:</w:t>
            </w:r>
          </w:p>
        </w:tc>
        <w:tc>
          <w:tcPr>
            <w:tcW w:w="1134" w:type="dxa"/>
            <w:shd w:val="clear" w:color="auto" w:fill="D9D9D9" w:themeFill="background1" w:themeFillShade="D9"/>
            <w:vAlign w:val="center"/>
          </w:tcPr>
          <w:p w14:paraId="0A932E5C" w14:textId="77777777" w:rsidR="00EE0A13" w:rsidRPr="008303C9" w:rsidRDefault="00EE0A13" w:rsidP="002A6C0A">
            <w:pPr>
              <w:autoSpaceDE w:val="0"/>
              <w:autoSpaceDN w:val="0"/>
              <w:adjustRightInd w:val="0"/>
              <w:spacing w:before="60" w:after="60"/>
              <w:rPr>
                <w:rFonts w:cs="Arial"/>
              </w:rPr>
            </w:pPr>
            <w:r w:rsidRPr="008303C9">
              <w:rPr>
                <w:rFonts w:cs="Arial"/>
              </w:rPr>
              <w:t>No.</w:t>
            </w:r>
          </w:p>
        </w:tc>
        <w:tc>
          <w:tcPr>
            <w:tcW w:w="6237" w:type="dxa"/>
            <w:shd w:val="clear" w:color="auto" w:fill="D9D9D9" w:themeFill="background1" w:themeFillShade="D9"/>
            <w:vAlign w:val="center"/>
          </w:tcPr>
          <w:p w14:paraId="0A932E5D" w14:textId="77777777" w:rsidR="00EE0A13" w:rsidRPr="008303C9" w:rsidRDefault="00EE0A13" w:rsidP="002A6C0A">
            <w:pPr>
              <w:autoSpaceDE w:val="0"/>
              <w:autoSpaceDN w:val="0"/>
              <w:adjustRightInd w:val="0"/>
              <w:spacing w:before="60" w:after="60"/>
              <w:rPr>
                <w:rFonts w:cs="Arial"/>
              </w:rPr>
            </w:pPr>
            <w:r w:rsidRPr="008303C9">
              <w:rPr>
                <w:rFonts w:cs="Arial"/>
              </w:rPr>
              <w:t>Details</w:t>
            </w:r>
          </w:p>
        </w:tc>
      </w:tr>
      <w:tr w:rsidR="008303C9" w:rsidRPr="008303C9" w14:paraId="0A932E62" w14:textId="77777777" w:rsidTr="00396D3E">
        <w:trPr>
          <w:trHeight w:val="396"/>
        </w:trPr>
        <w:tc>
          <w:tcPr>
            <w:tcW w:w="1809" w:type="dxa"/>
            <w:vAlign w:val="center"/>
          </w:tcPr>
          <w:p w14:paraId="0A932E5F" w14:textId="77777777" w:rsidR="00EE0A13" w:rsidRPr="008303C9" w:rsidRDefault="00EE0A13" w:rsidP="002A6C0A">
            <w:pPr>
              <w:autoSpaceDE w:val="0"/>
              <w:autoSpaceDN w:val="0"/>
              <w:adjustRightInd w:val="0"/>
              <w:spacing w:before="60" w:after="60"/>
              <w:rPr>
                <w:rFonts w:cs="Arial"/>
                <w:b/>
                <w:bCs/>
              </w:rPr>
            </w:pPr>
          </w:p>
        </w:tc>
        <w:tc>
          <w:tcPr>
            <w:tcW w:w="1134" w:type="dxa"/>
            <w:vAlign w:val="center"/>
          </w:tcPr>
          <w:p w14:paraId="0A932E60" w14:textId="77777777" w:rsidR="00EE0A13" w:rsidRPr="008303C9" w:rsidRDefault="00EE0A13" w:rsidP="002A6C0A">
            <w:pPr>
              <w:autoSpaceDE w:val="0"/>
              <w:autoSpaceDN w:val="0"/>
              <w:adjustRightInd w:val="0"/>
              <w:spacing w:before="60" w:after="60"/>
              <w:rPr>
                <w:rFonts w:cs="Arial"/>
              </w:rPr>
            </w:pPr>
            <w:r w:rsidRPr="008303C9">
              <w:rPr>
                <w:rFonts w:cs="Arial"/>
              </w:rPr>
              <w:t>1</w:t>
            </w:r>
          </w:p>
        </w:tc>
        <w:tc>
          <w:tcPr>
            <w:tcW w:w="6237" w:type="dxa"/>
            <w:vAlign w:val="center"/>
          </w:tcPr>
          <w:p w14:paraId="0A932E61" w14:textId="77777777" w:rsidR="00EE0A13" w:rsidRPr="008303C9" w:rsidRDefault="00EE0A13" w:rsidP="008B5D01">
            <w:pPr>
              <w:autoSpaceDE w:val="0"/>
              <w:autoSpaceDN w:val="0"/>
              <w:adjustRightInd w:val="0"/>
              <w:spacing w:before="60" w:after="60"/>
              <w:rPr>
                <w:rFonts w:cs="Arial"/>
              </w:rPr>
            </w:pPr>
            <w:r w:rsidRPr="008303C9">
              <w:rPr>
                <w:rFonts w:cs="Arial"/>
              </w:rPr>
              <w:t xml:space="preserve">Locality </w:t>
            </w:r>
            <w:r w:rsidR="00D22DAB">
              <w:rPr>
                <w:rFonts w:cs="Arial"/>
              </w:rPr>
              <w:t>plan</w:t>
            </w:r>
          </w:p>
        </w:tc>
      </w:tr>
    </w:tbl>
    <w:p w14:paraId="0A932E63" w14:textId="77777777" w:rsidR="00F53018" w:rsidRPr="008303C9" w:rsidRDefault="00F53018" w:rsidP="00EE0A13">
      <w:pPr>
        <w:rPr>
          <w:rFonts w:ascii="Arial" w:hAnsi="Arial" w:cs="Arial"/>
        </w:rPr>
      </w:pP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809"/>
        <w:gridCol w:w="1134"/>
        <w:gridCol w:w="6237"/>
      </w:tblGrid>
      <w:tr w:rsidR="008303C9" w:rsidRPr="008303C9" w14:paraId="0A932E67" w14:textId="77777777" w:rsidTr="002A6C0A">
        <w:trPr>
          <w:trHeight w:val="396"/>
        </w:trPr>
        <w:tc>
          <w:tcPr>
            <w:tcW w:w="1809" w:type="dxa"/>
            <w:shd w:val="clear" w:color="auto" w:fill="D9D9D9" w:themeFill="background1" w:themeFillShade="D9"/>
            <w:vAlign w:val="center"/>
          </w:tcPr>
          <w:p w14:paraId="0A932E64" w14:textId="77777777" w:rsidR="000E1365" w:rsidRPr="008303C9" w:rsidRDefault="000E1365" w:rsidP="000E1365">
            <w:pPr>
              <w:spacing w:after="200" w:line="276" w:lineRule="auto"/>
              <w:rPr>
                <w:rFonts w:eastAsiaTheme="minorHAnsi" w:cs="Arial"/>
                <w:b/>
                <w:bCs/>
                <w:lang w:eastAsia="en-US"/>
              </w:rPr>
            </w:pPr>
            <w:r w:rsidRPr="008303C9">
              <w:rPr>
                <w:rFonts w:eastAsiaTheme="minorHAnsi" w:cs="Arial"/>
                <w:b/>
                <w:bCs/>
                <w:lang w:eastAsia="en-US"/>
              </w:rPr>
              <w:t>Attachments:</w:t>
            </w:r>
          </w:p>
        </w:tc>
        <w:tc>
          <w:tcPr>
            <w:tcW w:w="1134" w:type="dxa"/>
            <w:shd w:val="clear" w:color="auto" w:fill="D9D9D9" w:themeFill="background1" w:themeFillShade="D9"/>
            <w:vAlign w:val="center"/>
          </w:tcPr>
          <w:p w14:paraId="0A932E65" w14:textId="77777777" w:rsidR="000E1365" w:rsidRPr="008303C9" w:rsidRDefault="000E1365" w:rsidP="000E1365">
            <w:pPr>
              <w:spacing w:after="200" w:line="276" w:lineRule="auto"/>
              <w:rPr>
                <w:rFonts w:eastAsiaTheme="minorHAnsi" w:cs="Arial"/>
                <w:lang w:eastAsia="en-US"/>
              </w:rPr>
            </w:pPr>
            <w:r w:rsidRPr="008303C9">
              <w:rPr>
                <w:rFonts w:eastAsiaTheme="minorHAnsi" w:cs="Arial"/>
                <w:lang w:eastAsia="en-US"/>
              </w:rPr>
              <w:t>No.</w:t>
            </w:r>
          </w:p>
        </w:tc>
        <w:tc>
          <w:tcPr>
            <w:tcW w:w="6237" w:type="dxa"/>
            <w:shd w:val="clear" w:color="auto" w:fill="D9D9D9" w:themeFill="background1" w:themeFillShade="D9"/>
            <w:vAlign w:val="center"/>
          </w:tcPr>
          <w:p w14:paraId="0A932E66" w14:textId="77777777" w:rsidR="000E1365" w:rsidRPr="008303C9" w:rsidRDefault="000E1365" w:rsidP="000E1365">
            <w:pPr>
              <w:spacing w:after="200" w:line="276" w:lineRule="auto"/>
              <w:rPr>
                <w:rFonts w:eastAsiaTheme="minorHAnsi" w:cs="Arial"/>
                <w:lang w:eastAsia="en-US"/>
              </w:rPr>
            </w:pPr>
            <w:r w:rsidRPr="008303C9">
              <w:rPr>
                <w:rFonts w:eastAsiaTheme="minorHAnsi" w:cs="Arial"/>
                <w:lang w:eastAsia="en-US"/>
              </w:rPr>
              <w:t>Details</w:t>
            </w:r>
          </w:p>
        </w:tc>
      </w:tr>
      <w:tr w:rsidR="008303C9" w:rsidRPr="008303C9" w14:paraId="0A932E6B" w14:textId="77777777" w:rsidTr="002A6C0A">
        <w:trPr>
          <w:trHeight w:val="396"/>
        </w:trPr>
        <w:tc>
          <w:tcPr>
            <w:tcW w:w="1809" w:type="dxa"/>
            <w:vAlign w:val="center"/>
          </w:tcPr>
          <w:p w14:paraId="0A932E68" w14:textId="77777777" w:rsidR="000E1365" w:rsidRPr="008303C9" w:rsidRDefault="000E1365" w:rsidP="000E1365">
            <w:pPr>
              <w:spacing w:after="200" w:line="276" w:lineRule="auto"/>
              <w:rPr>
                <w:rFonts w:eastAsiaTheme="minorHAnsi" w:cs="Arial"/>
                <w:b/>
                <w:bCs/>
                <w:lang w:eastAsia="en-US"/>
              </w:rPr>
            </w:pPr>
          </w:p>
        </w:tc>
        <w:tc>
          <w:tcPr>
            <w:tcW w:w="1134" w:type="dxa"/>
            <w:vAlign w:val="center"/>
          </w:tcPr>
          <w:p w14:paraId="0A932E69" w14:textId="77777777" w:rsidR="000E1365" w:rsidRPr="008303C9" w:rsidRDefault="00D80EDA" w:rsidP="000E1365">
            <w:pPr>
              <w:spacing w:after="200" w:line="276" w:lineRule="auto"/>
              <w:rPr>
                <w:rFonts w:eastAsiaTheme="minorHAnsi" w:cs="Arial"/>
                <w:lang w:eastAsia="en-US"/>
              </w:rPr>
            </w:pPr>
            <w:r w:rsidRPr="008303C9">
              <w:rPr>
                <w:rFonts w:eastAsiaTheme="minorHAnsi" w:cs="Arial"/>
                <w:lang w:eastAsia="en-US"/>
              </w:rPr>
              <w:t>1</w:t>
            </w:r>
          </w:p>
        </w:tc>
        <w:tc>
          <w:tcPr>
            <w:tcW w:w="6237" w:type="dxa"/>
            <w:vAlign w:val="center"/>
          </w:tcPr>
          <w:p w14:paraId="0A932E6A" w14:textId="77777777" w:rsidR="000E1365" w:rsidRPr="008303C9" w:rsidRDefault="001C23CF" w:rsidP="00D80EDA">
            <w:pPr>
              <w:spacing w:after="200" w:line="276" w:lineRule="auto"/>
              <w:rPr>
                <w:rFonts w:eastAsiaTheme="minorHAnsi" w:cs="Arial"/>
                <w:lang w:eastAsia="en-US"/>
              </w:rPr>
            </w:pPr>
            <w:r>
              <w:rPr>
                <w:rFonts w:eastAsiaTheme="minorHAnsi" w:cs="Arial"/>
                <w:lang w:eastAsia="en-US"/>
              </w:rPr>
              <w:t>Draft Muswellbrook Local Strategic Planning Statement 2018 - 2038</w:t>
            </w:r>
          </w:p>
        </w:tc>
      </w:tr>
      <w:tr w:rsidR="00D80EDA" w:rsidRPr="008303C9" w14:paraId="0A932E6F" w14:textId="77777777" w:rsidTr="002A6C0A">
        <w:trPr>
          <w:trHeight w:val="396"/>
        </w:trPr>
        <w:tc>
          <w:tcPr>
            <w:tcW w:w="1809" w:type="dxa"/>
            <w:vAlign w:val="center"/>
          </w:tcPr>
          <w:p w14:paraId="0A932E6C" w14:textId="77777777" w:rsidR="00D80EDA" w:rsidRPr="008303C9" w:rsidRDefault="00D80EDA" w:rsidP="000E1365">
            <w:pPr>
              <w:rPr>
                <w:rFonts w:cs="Arial"/>
                <w:b/>
                <w:bCs/>
              </w:rPr>
            </w:pPr>
          </w:p>
        </w:tc>
        <w:tc>
          <w:tcPr>
            <w:tcW w:w="1134" w:type="dxa"/>
            <w:vAlign w:val="center"/>
          </w:tcPr>
          <w:p w14:paraId="0A932E6D" w14:textId="77777777" w:rsidR="00D80EDA" w:rsidRPr="008303C9" w:rsidRDefault="00A95781" w:rsidP="002A6C0A">
            <w:pPr>
              <w:spacing w:after="200" w:line="276" w:lineRule="auto"/>
              <w:rPr>
                <w:rFonts w:eastAsiaTheme="minorHAnsi" w:cs="Arial"/>
                <w:lang w:eastAsia="en-US"/>
              </w:rPr>
            </w:pPr>
            <w:r>
              <w:rPr>
                <w:rFonts w:eastAsiaTheme="minorHAnsi" w:cs="Arial"/>
                <w:lang w:eastAsia="en-US"/>
              </w:rPr>
              <w:t>2</w:t>
            </w:r>
          </w:p>
        </w:tc>
        <w:tc>
          <w:tcPr>
            <w:tcW w:w="6237" w:type="dxa"/>
            <w:vAlign w:val="center"/>
          </w:tcPr>
          <w:p w14:paraId="0A932E6E" w14:textId="77777777" w:rsidR="00D80EDA" w:rsidRPr="008303C9" w:rsidRDefault="001C23CF" w:rsidP="002A6C0A">
            <w:pPr>
              <w:spacing w:after="200" w:line="276" w:lineRule="auto"/>
              <w:rPr>
                <w:rFonts w:eastAsiaTheme="minorHAnsi" w:cs="Arial"/>
                <w:lang w:eastAsia="en-US"/>
              </w:rPr>
            </w:pPr>
            <w:r w:rsidRPr="001C23CF">
              <w:rPr>
                <w:rFonts w:eastAsiaTheme="minorHAnsi" w:cs="Arial"/>
                <w:lang w:eastAsia="en-US"/>
              </w:rPr>
              <w:t>Review of Muswellbrook LEP 2009 Discussion Paper - February 2018</w:t>
            </w:r>
          </w:p>
        </w:tc>
      </w:tr>
    </w:tbl>
    <w:p w14:paraId="0A932E70" w14:textId="77777777" w:rsidR="000E1365" w:rsidRPr="008303C9" w:rsidRDefault="000E1365" w:rsidP="00EE0A13">
      <w:pPr>
        <w:rPr>
          <w:rFonts w:ascii="Arial" w:hAnsi="Arial" w:cs="Arial"/>
        </w:rPr>
      </w:pPr>
    </w:p>
    <w:p w14:paraId="0A932E71" w14:textId="77777777" w:rsidR="00D80EDA" w:rsidRPr="008303C9" w:rsidRDefault="00D80EDA">
      <w:pPr>
        <w:rPr>
          <w:rFonts w:ascii="Arial" w:hAnsi="Arial" w:cs="Arial"/>
          <w:b/>
        </w:rPr>
      </w:pPr>
      <w:r w:rsidRPr="008303C9">
        <w:rPr>
          <w:rFonts w:ascii="Arial" w:hAnsi="Arial" w:cs="Arial"/>
          <w:b/>
        </w:rPr>
        <w:br w:type="page"/>
      </w:r>
    </w:p>
    <w:p w14:paraId="0A932E72" w14:textId="77777777" w:rsidR="00EE0A13" w:rsidRPr="008303C9" w:rsidRDefault="00EE0A13" w:rsidP="00EE0A13">
      <w:pPr>
        <w:spacing w:before="120" w:after="120"/>
        <w:outlineLvl w:val="0"/>
        <w:rPr>
          <w:rFonts w:ascii="Arial" w:hAnsi="Arial" w:cs="Arial"/>
          <w:b/>
        </w:rPr>
      </w:pPr>
      <w:r w:rsidRPr="008303C9">
        <w:rPr>
          <w:rFonts w:ascii="Arial" w:hAnsi="Arial" w:cs="Arial"/>
          <w:b/>
        </w:rPr>
        <w:lastRenderedPageBreak/>
        <w:t>Part 1 – OBJECTIVES OR INTENDED OUTCOMES</w:t>
      </w:r>
    </w:p>
    <w:p w14:paraId="0A932E73" w14:textId="77777777" w:rsidR="001C23CF" w:rsidRDefault="00EE0A13" w:rsidP="00237EB1">
      <w:pPr>
        <w:spacing w:before="120" w:after="120"/>
        <w:jc w:val="both"/>
        <w:rPr>
          <w:rFonts w:ascii="Arial" w:hAnsi="Arial" w:cs="Arial"/>
        </w:rPr>
      </w:pPr>
      <w:r w:rsidRPr="008303C9">
        <w:rPr>
          <w:rFonts w:ascii="Arial" w:hAnsi="Arial" w:cs="Arial"/>
        </w:rPr>
        <w:t xml:space="preserve">The objective of the Planning Proposal is to </w:t>
      </w:r>
      <w:r w:rsidR="001C23CF">
        <w:rPr>
          <w:rFonts w:ascii="Arial" w:hAnsi="Arial" w:cs="Arial"/>
        </w:rPr>
        <w:t xml:space="preserve">develop a new </w:t>
      </w:r>
      <w:r w:rsidR="00D22DAB">
        <w:rPr>
          <w:rFonts w:ascii="Arial" w:hAnsi="Arial" w:cs="Arial"/>
        </w:rPr>
        <w:t xml:space="preserve">Muswellbrook </w:t>
      </w:r>
      <w:r w:rsidR="001C23CF">
        <w:rPr>
          <w:rFonts w:ascii="Arial" w:hAnsi="Arial" w:cs="Arial"/>
        </w:rPr>
        <w:t>Shire-wide</w:t>
      </w:r>
      <w:r w:rsidRPr="008303C9">
        <w:rPr>
          <w:rFonts w:ascii="Arial" w:hAnsi="Arial" w:cs="Arial"/>
        </w:rPr>
        <w:t xml:space="preserve"> </w:t>
      </w:r>
      <w:r w:rsidR="001C23CF">
        <w:rPr>
          <w:rFonts w:ascii="Arial" w:hAnsi="Arial" w:cs="Arial"/>
        </w:rPr>
        <w:t>Local Environmental Plan.</w:t>
      </w:r>
      <w:r w:rsidRPr="008303C9">
        <w:rPr>
          <w:rFonts w:ascii="Arial" w:hAnsi="Arial" w:cs="Arial"/>
        </w:rPr>
        <w:t xml:space="preserve"> </w:t>
      </w:r>
      <w:r w:rsidR="001C23CF">
        <w:rPr>
          <w:rFonts w:ascii="Arial" w:hAnsi="Arial" w:cs="Arial"/>
        </w:rPr>
        <w:t xml:space="preserve">The current LEP, Muswellbrook LEP 2009, is ten years old and requires updating to implement the directions </w:t>
      </w:r>
      <w:r w:rsidR="00A900A2">
        <w:rPr>
          <w:rFonts w:ascii="Arial" w:hAnsi="Arial" w:cs="Arial"/>
        </w:rPr>
        <w:t xml:space="preserve">the </w:t>
      </w:r>
      <w:r w:rsidR="00A900A2" w:rsidRPr="00A900A2">
        <w:rPr>
          <w:rFonts w:ascii="Arial" w:hAnsi="Arial" w:cs="Arial"/>
          <w:i/>
        </w:rPr>
        <w:t>Muswellbrook</w:t>
      </w:r>
      <w:r w:rsidR="001C23CF" w:rsidRPr="00A900A2">
        <w:rPr>
          <w:rFonts w:ascii="Arial" w:hAnsi="Arial" w:cs="Arial"/>
          <w:i/>
        </w:rPr>
        <w:t xml:space="preserve"> Local Strategic Planning Statement</w:t>
      </w:r>
      <w:r w:rsidR="00A900A2" w:rsidRPr="00A900A2">
        <w:rPr>
          <w:rFonts w:ascii="Arial" w:hAnsi="Arial" w:cs="Arial"/>
          <w:i/>
        </w:rPr>
        <w:t xml:space="preserve"> 2018-2038</w:t>
      </w:r>
      <w:r w:rsidR="001C23CF">
        <w:rPr>
          <w:rFonts w:ascii="Arial" w:hAnsi="Arial" w:cs="Arial"/>
        </w:rPr>
        <w:t xml:space="preserve">, the </w:t>
      </w:r>
      <w:r w:rsidR="001C23CF" w:rsidRPr="00A900A2">
        <w:rPr>
          <w:rFonts w:ascii="Arial" w:hAnsi="Arial" w:cs="Arial"/>
          <w:i/>
        </w:rPr>
        <w:t>Hunter Regional Plan</w:t>
      </w:r>
      <w:r w:rsidR="001C23CF">
        <w:rPr>
          <w:rFonts w:ascii="Arial" w:hAnsi="Arial" w:cs="Arial"/>
        </w:rPr>
        <w:t xml:space="preserve"> </w:t>
      </w:r>
      <w:r w:rsidR="00A900A2" w:rsidRPr="00A900A2">
        <w:rPr>
          <w:rFonts w:ascii="Arial" w:hAnsi="Arial" w:cs="Arial"/>
          <w:i/>
        </w:rPr>
        <w:t>2036</w:t>
      </w:r>
      <w:r w:rsidR="00A900A2">
        <w:rPr>
          <w:rFonts w:ascii="Arial" w:hAnsi="Arial" w:cs="Arial"/>
        </w:rPr>
        <w:t xml:space="preserve">, </w:t>
      </w:r>
      <w:r w:rsidR="001C23CF">
        <w:rPr>
          <w:rFonts w:ascii="Arial" w:hAnsi="Arial" w:cs="Arial"/>
        </w:rPr>
        <w:t xml:space="preserve">the </w:t>
      </w:r>
      <w:r w:rsidR="00A900A2" w:rsidRPr="00A900A2">
        <w:rPr>
          <w:rFonts w:ascii="Arial" w:hAnsi="Arial" w:cs="Arial"/>
          <w:i/>
        </w:rPr>
        <w:t xml:space="preserve">Upper Hunter Economic Diversification Project: Action Plan </w:t>
      </w:r>
      <w:r w:rsidR="00A900A2" w:rsidRPr="00A900A2">
        <w:rPr>
          <w:rFonts w:ascii="Arial" w:hAnsi="Arial" w:cs="Arial"/>
        </w:rPr>
        <w:t>(Upper Hunter Economic Diversification Task Group, 2016</w:t>
      </w:r>
      <w:r w:rsidR="00A900A2">
        <w:rPr>
          <w:rFonts w:ascii="Arial" w:hAnsi="Arial" w:cs="Arial"/>
        </w:rPr>
        <w:t xml:space="preserve">) and </w:t>
      </w:r>
      <w:r w:rsidR="00EE1773">
        <w:rPr>
          <w:rFonts w:ascii="Arial" w:hAnsi="Arial" w:cs="Arial"/>
        </w:rPr>
        <w:t xml:space="preserve">the </w:t>
      </w:r>
      <w:r w:rsidR="00A900A2" w:rsidRPr="00A900A2">
        <w:rPr>
          <w:rFonts w:ascii="Arial" w:hAnsi="Arial" w:cs="Arial"/>
        </w:rPr>
        <w:t xml:space="preserve">Department of Premier and Cabinet’s </w:t>
      </w:r>
      <w:r w:rsidR="00A900A2" w:rsidRPr="00EE1773">
        <w:rPr>
          <w:rFonts w:ascii="Arial" w:hAnsi="Arial" w:cs="Arial"/>
          <w:i/>
        </w:rPr>
        <w:t>Hunter Regional Economic Development Strategy 2018-2022</w:t>
      </w:r>
      <w:r w:rsidR="001C23CF">
        <w:rPr>
          <w:rFonts w:ascii="Arial" w:hAnsi="Arial" w:cs="Arial"/>
        </w:rPr>
        <w:t xml:space="preserve">.  </w:t>
      </w:r>
    </w:p>
    <w:p w14:paraId="0A932E74" w14:textId="77777777" w:rsidR="00EE1773" w:rsidRDefault="00EE1773" w:rsidP="001C23CF">
      <w:pPr>
        <w:spacing w:before="120" w:after="120"/>
        <w:jc w:val="both"/>
        <w:rPr>
          <w:rFonts w:ascii="Arial" w:hAnsi="Arial" w:cs="Arial"/>
        </w:rPr>
      </w:pPr>
      <w:r>
        <w:rPr>
          <w:rFonts w:ascii="Arial" w:hAnsi="Arial" w:cs="Arial"/>
        </w:rPr>
        <w:t>In particular the intended outcomes of the new LEP are</w:t>
      </w:r>
      <w:r w:rsidR="00CC2C8D">
        <w:rPr>
          <w:rFonts w:ascii="Arial" w:hAnsi="Arial" w:cs="Arial"/>
        </w:rPr>
        <w:t xml:space="preserve"> to</w:t>
      </w:r>
      <w:r>
        <w:rPr>
          <w:rFonts w:ascii="Arial" w:hAnsi="Arial" w:cs="Arial"/>
        </w:rPr>
        <w:t>:</w:t>
      </w:r>
    </w:p>
    <w:p w14:paraId="0A932E75" w14:textId="77777777" w:rsidR="00262D24" w:rsidRPr="00D22553" w:rsidRDefault="00262D24" w:rsidP="006F04BC">
      <w:pPr>
        <w:pStyle w:val="ListParagraph"/>
        <w:numPr>
          <w:ilvl w:val="0"/>
          <w:numId w:val="26"/>
        </w:numPr>
        <w:spacing w:before="240" w:after="240" w:line="360" w:lineRule="auto"/>
        <w:jc w:val="both"/>
        <w:rPr>
          <w:rFonts w:cs="Arial"/>
        </w:rPr>
      </w:pPr>
      <w:r w:rsidRPr="00D22553">
        <w:rPr>
          <w:rFonts w:cs="Arial"/>
        </w:rPr>
        <w:t>Review and amend the aims and objectives set out in clause 1.2 of the Muswellbrook LEP 2009</w:t>
      </w:r>
      <w:r w:rsidR="00CC5DE3">
        <w:rPr>
          <w:rFonts w:cs="Arial"/>
        </w:rPr>
        <w:t>,</w:t>
      </w:r>
    </w:p>
    <w:p w14:paraId="0A932E76" w14:textId="77777777" w:rsidR="001C23CF" w:rsidRPr="00D22553" w:rsidRDefault="00CC2C8D" w:rsidP="006F04BC">
      <w:pPr>
        <w:pStyle w:val="ListParagraph"/>
        <w:numPr>
          <w:ilvl w:val="0"/>
          <w:numId w:val="26"/>
        </w:numPr>
        <w:spacing w:before="240" w:after="240" w:line="360" w:lineRule="auto"/>
        <w:jc w:val="both"/>
        <w:rPr>
          <w:rFonts w:cs="Arial"/>
        </w:rPr>
      </w:pPr>
      <w:r w:rsidRPr="00D22553">
        <w:rPr>
          <w:rFonts w:cs="Arial"/>
        </w:rPr>
        <w:t>E</w:t>
      </w:r>
      <w:r w:rsidR="00321DBB" w:rsidRPr="00D22553">
        <w:rPr>
          <w:rFonts w:cs="Arial"/>
        </w:rPr>
        <w:t xml:space="preserve">stablish an appropriate planning framework for </w:t>
      </w:r>
      <w:r w:rsidR="001C23CF" w:rsidRPr="00D22553">
        <w:rPr>
          <w:rFonts w:cs="Arial"/>
        </w:rPr>
        <w:t>important agribusiness lands within the Shire</w:t>
      </w:r>
      <w:r w:rsidR="00CC5DE3">
        <w:rPr>
          <w:rFonts w:cs="Arial"/>
        </w:rPr>
        <w:t>, which</w:t>
      </w:r>
      <w:r w:rsidR="003A1DF3">
        <w:t xml:space="preserve"> </w:t>
      </w:r>
      <w:r w:rsidR="003A1DF3" w:rsidRPr="00D22553">
        <w:rPr>
          <w:rFonts w:cs="Arial"/>
        </w:rPr>
        <w:t>protects existing and new agribusiness from land use conflicts and environmental hazards</w:t>
      </w:r>
      <w:r w:rsidR="00CC5DE3">
        <w:rPr>
          <w:rFonts w:cs="Arial"/>
        </w:rPr>
        <w:t>,</w:t>
      </w:r>
    </w:p>
    <w:p w14:paraId="0A932E77" w14:textId="77777777" w:rsidR="00BC4674" w:rsidRPr="00D22553" w:rsidRDefault="00CC2C8D" w:rsidP="006F04BC">
      <w:pPr>
        <w:pStyle w:val="ListParagraph"/>
        <w:numPr>
          <w:ilvl w:val="0"/>
          <w:numId w:val="26"/>
        </w:numPr>
        <w:spacing w:before="240" w:after="240" w:line="360" w:lineRule="auto"/>
        <w:jc w:val="both"/>
        <w:rPr>
          <w:rFonts w:cs="Arial"/>
        </w:rPr>
      </w:pPr>
      <w:r w:rsidRPr="00D22553">
        <w:rPr>
          <w:rFonts w:cs="Arial"/>
        </w:rPr>
        <w:t>E</w:t>
      </w:r>
      <w:r w:rsidR="00262D24" w:rsidRPr="00D22553">
        <w:rPr>
          <w:rFonts w:cs="Arial"/>
        </w:rPr>
        <w:t>stablish an appropriate planning framework for mine</w:t>
      </w:r>
      <w:r w:rsidR="00BC4674" w:rsidRPr="00D22553">
        <w:rPr>
          <w:rFonts w:cs="Arial"/>
        </w:rPr>
        <w:t xml:space="preserve"> </w:t>
      </w:r>
      <w:r w:rsidR="00262D24" w:rsidRPr="00D22553">
        <w:rPr>
          <w:rFonts w:cs="Arial"/>
        </w:rPr>
        <w:t>and quarr</w:t>
      </w:r>
      <w:r w:rsidR="008B5D01">
        <w:rPr>
          <w:rFonts w:cs="Arial"/>
        </w:rPr>
        <w:t>y</w:t>
      </w:r>
      <w:r w:rsidR="00262D24" w:rsidRPr="00D22553">
        <w:rPr>
          <w:rFonts w:cs="Arial"/>
        </w:rPr>
        <w:t xml:space="preserve"> </w:t>
      </w:r>
      <w:r w:rsidR="00BC4674" w:rsidRPr="00D22553">
        <w:rPr>
          <w:rFonts w:cs="Arial"/>
        </w:rPr>
        <w:t>footprints (</w:t>
      </w:r>
      <w:r w:rsidR="00CC5DE3">
        <w:rPr>
          <w:rFonts w:cs="Arial"/>
        </w:rPr>
        <w:t xml:space="preserve">including </w:t>
      </w:r>
      <w:r w:rsidR="00BC4674" w:rsidRPr="00D22553">
        <w:rPr>
          <w:rFonts w:cs="Arial"/>
        </w:rPr>
        <w:t>existing and planned open cut and underground mining footprints, exploration licences) and rehab areas</w:t>
      </w:r>
      <w:r w:rsidR="00CC5DE3">
        <w:rPr>
          <w:rFonts w:cs="Arial"/>
        </w:rPr>
        <w:t>, including identification of suitable activities that may occur on buffer land and rehabilitated lan</w:t>
      </w:r>
      <w:r w:rsidR="00620BA7">
        <w:rPr>
          <w:rFonts w:cs="Arial"/>
        </w:rPr>
        <w:t>d</w:t>
      </w:r>
      <w:r w:rsidR="00CC5DE3">
        <w:rPr>
          <w:rFonts w:cs="Arial"/>
        </w:rPr>
        <w:t>,</w:t>
      </w:r>
    </w:p>
    <w:p w14:paraId="0A932E78" w14:textId="77777777" w:rsidR="00BC4674" w:rsidRPr="00D22553" w:rsidRDefault="00CC2C8D" w:rsidP="006F04BC">
      <w:pPr>
        <w:pStyle w:val="ListParagraph"/>
        <w:numPr>
          <w:ilvl w:val="0"/>
          <w:numId w:val="26"/>
        </w:numPr>
        <w:spacing w:before="240" w:after="240" w:line="360" w:lineRule="auto"/>
        <w:jc w:val="both"/>
        <w:rPr>
          <w:rFonts w:cs="Arial"/>
        </w:rPr>
      </w:pPr>
      <w:r w:rsidRPr="00D22553">
        <w:rPr>
          <w:rFonts w:cs="Arial"/>
        </w:rPr>
        <w:t>E</w:t>
      </w:r>
      <w:r w:rsidR="00262D24" w:rsidRPr="00D22553">
        <w:rPr>
          <w:rFonts w:cs="Arial"/>
        </w:rPr>
        <w:t xml:space="preserve">stablish an appropriate planning framework for </w:t>
      </w:r>
      <w:r w:rsidR="00262D24" w:rsidRPr="00CC5DE3">
        <w:rPr>
          <w:rFonts w:cs="Arial"/>
          <w:i/>
        </w:rPr>
        <w:t>Critical Industry Clusters</w:t>
      </w:r>
      <w:r w:rsidR="00262D24" w:rsidRPr="00D22553">
        <w:rPr>
          <w:rFonts w:cs="Arial"/>
        </w:rPr>
        <w:t xml:space="preserve"> and</w:t>
      </w:r>
      <w:r w:rsidR="00BC4674" w:rsidRPr="00D22553">
        <w:rPr>
          <w:rFonts w:cs="Arial"/>
        </w:rPr>
        <w:t xml:space="preserve"> </w:t>
      </w:r>
      <w:r w:rsidR="00BC4674" w:rsidRPr="00CC5DE3">
        <w:rPr>
          <w:rFonts w:cs="Arial"/>
          <w:i/>
        </w:rPr>
        <w:t>Important Agricultural Land</w:t>
      </w:r>
      <w:r w:rsidR="00BC4674" w:rsidRPr="00D22553">
        <w:rPr>
          <w:rFonts w:cs="Arial"/>
        </w:rPr>
        <w:t>,</w:t>
      </w:r>
    </w:p>
    <w:p w14:paraId="0A932E79" w14:textId="77777777" w:rsidR="00C97D9C" w:rsidRPr="00D22553" w:rsidRDefault="00CC2C8D" w:rsidP="006F04BC">
      <w:pPr>
        <w:pStyle w:val="ListParagraph"/>
        <w:numPr>
          <w:ilvl w:val="0"/>
          <w:numId w:val="26"/>
        </w:numPr>
        <w:spacing w:before="240" w:after="240" w:line="360" w:lineRule="auto"/>
        <w:jc w:val="both"/>
        <w:rPr>
          <w:rFonts w:cs="Arial"/>
        </w:rPr>
      </w:pPr>
      <w:r w:rsidRPr="00D22553">
        <w:rPr>
          <w:rFonts w:cs="Arial"/>
        </w:rPr>
        <w:t>E</w:t>
      </w:r>
      <w:r w:rsidR="00262D24" w:rsidRPr="00D22553">
        <w:rPr>
          <w:rFonts w:cs="Arial"/>
        </w:rPr>
        <w:t>stablish an appropriate planning framework for e</w:t>
      </w:r>
      <w:r w:rsidR="00BC4674" w:rsidRPr="00D22553">
        <w:rPr>
          <w:rFonts w:cs="Arial"/>
        </w:rPr>
        <w:t>cological conservation</w:t>
      </w:r>
      <w:r w:rsidR="00CC5DE3">
        <w:rPr>
          <w:rFonts w:cs="Arial"/>
        </w:rPr>
        <w:t>,</w:t>
      </w:r>
    </w:p>
    <w:p w14:paraId="0A932E7A" w14:textId="77777777" w:rsidR="00C97D9C" w:rsidRPr="00D22553" w:rsidRDefault="00CC2C8D" w:rsidP="006F04BC">
      <w:pPr>
        <w:pStyle w:val="ListParagraph"/>
        <w:numPr>
          <w:ilvl w:val="0"/>
          <w:numId w:val="26"/>
        </w:numPr>
        <w:spacing w:before="240" w:after="240" w:line="360" w:lineRule="auto"/>
        <w:jc w:val="both"/>
        <w:rPr>
          <w:rFonts w:cs="Arial"/>
        </w:rPr>
      </w:pPr>
      <w:r w:rsidRPr="00D22553">
        <w:rPr>
          <w:rFonts w:cs="Arial"/>
        </w:rPr>
        <w:t>E</w:t>
      </w:r>
      <w:r w:rsidR="00262D24" w:rsidRPr="00D22553">
        <w:rPr>
          <w:rFonts w:cs="Arial"/>
        </w:rPr>
        <w:t>stablish an appropriate planning framework to manage rural landscape</w:t>
      </w:r>
      <w:r w:rsidR="00CC5DE3">
        <w:rPr>
          <w:rFonts w:cs="Arial"/>
        </w:rPr>
        <w:t>s,</w:t>
      </w:r>
    </w:p>
    <w:p w14:paraId="0A932E7B" w14:textId="77777777" w:rsidR="00262D24" w:rsidRPr="00D22553" w:rsidRDefault="00CC2C8D" w:rsidP="006F04BC">
      <w:pPr>
        <w:pStyle w:val="ListParagraph"/>
        <w:numPr>
          <w:ilvl w:val="0"/>
          <w:numId w:val="26"/>
        </w:numPr>
        <w:spacing w:before="240" w:after="240" w:line="360" w:lineRule="auto"/>
        <w:jc w:val="both"/>
        <w:rPr>
          <w:rFonts w:cs="Arial"/>
        </w:rPr>
      </w:pPr>
      <w:r w:rsidRPr="00D22553">
        <w:rPr>
          <w:rFonts w:cs="Arial"/>
        </w:rPr>
        <w:t>E</w:t>
      </w:r>
      <w:r w:rsidR="00262D24" w:rsidRPr="00D22553">
        <w:rPr>
          <w:rFonts w:cs="Arial"/>
        </w:rPr>
        <w:t>xtend the W1 Natural Waterways zone from the confluence with the Goulburn River to the eastern boundary of the Shire</w:t>
      </w:r>
      <w:r w:rsidR="00CC5DE3">
        <w:rPr>
          <w:rFonts w:cs="Arial"/>
        </w:rPr>
        <w:t>,</w:t>
      </w:r>
    </w:p>
    <w:p w14:paraId="0A932E7C" w14:textId="77777777" w:rsidR="00262D24" w:rsidRPr="00D22553" w:rsidRDefault="003A1DF3" w:rsidP="006F04BC">
      <w:pPr>
        <w:pStyle w:val="ListParagraph"/>
        <w:numPr>
          <w:ilvl w:val="0"/>
          <w:numId w:val="26"/>
        </w:numPr>
        <w:spacing w:before="240" w:after="240" w:line="360" w:lineRule="auto"/>
        <w:jc w:val="both"/>
        <w:rPr>
          <w:rFonts w:cs="Arial"/>
        </w:rPr>
      </w:pPr>
      <w:r w:rsidRPr="00D22553">
        <w:rPr>
          <w:rFonts w:cs="Arial"/>
        </w:rPr>
        <w:t xml:space="preserve">Facilitate </w:t>
      </w:r>
      <w:r w:rsidR="00CC5DE3">
        <w:rPr>
          <w:rFonts w:cs="Arial"/>
        </w:rPr>
        <w:t xml:space="preserve">implementation of the </w:t>
      </w:r>
      <w:r w:rsidRPr="00D22553">
        <w:rPr>
          <w:rFonts w:cs="Arial"/>
        </w:rPr>
        <w:t>Denman Town Centre Concept Master Plan through reviewing and amending the</w:t>
      </w:r>
      <w:r w:rsidR="00CC2C8D" w:rsidRPr="00D22553">
        <w:rPr>
          <w:rFonts w:cs="Arial"/>
        </w:rPr>
        <w:t xml:space="preserve"> land use zones</w:t>
      </w:r>
      <w:r w:rsidRPr="00D22553">
        <w:rPr>
          <w:rFonts w:cs="Arial"/>
        </w:rPr>
        <w:t xml:space="preserve"> and development standards applying to the village</w:t>
      </w:r>
      <w:r w:rsidR="00CC5DE3">
        <w:rPr>
          <w:rFonts w:cs="Arial"/>
        </w:rPr>
        <w:t>,</w:t>
      </w:r>
    </w:p>
    <w:p w14:paraId="0A932E7D" w14:textId="77777777" w:rsidR="00CC2C8D" w:rsidRPr="00D22553" w:rsidRDefault="00CC2C8D" w:rsidP="00CC5DE3">
      <w:pPr>
        <w:pStyle w:val="ListParagraph"/>
        <w:numPr>
          <w:ilvl w:val="0"/>
          <w:numId w:val="26"/>
        </w:numPr>
        <w:spacing w:before="240" w:after="240" w:line="360" w:lineRule="auto"/>
        <w:jc w:val="both"/>
        <w:rPr>
          <w:rFonts w:cs="Arial"/>
        </w:rPr>
      </w:pPr>
      <w:r w:rsidRPr="00D22553">
        <w:rPr>
          <w:rFonts w:cs="Arial"/>
        </w:rPr>
        <w:t xml:space="preserve">Facilitate </w:t>
      </w:r>
      <w:r w:rsidR="00CC5DE3" w:rsidRPr="00CC5DE3">
        <w:rPr>
          <w:rFonts w:cs="Arial"/>
        </w:rPr>
        <w:t xml:space="preserve">implementation of </w:t>
      </w:r>
      <w:r w:rsidRPr="00D22553">
        <w:rPr>
          <w:rFonts w:cs="Arial"/>
        </w:rPr>
        <w:t>the Muswellbrook Town Centre Master Plan through reviewing and amending the land use zones and development standards applying to the Town Centre</w:t>
      </w:r>
      <w:r w:rsidR="00CC5DE3">
        <w:rPr>
          <w:rFonts w:cs="Arial"/>
        </w:rPr>
        <w:t>,</w:t>
      </w:r>
    </w:p>
    <w:p w14:paraId="0A932E7E" w14:textId="77777777" w:rsidR="00EE1773" w:rsidRPr="00D22553" w:rsidRDefault="00EE1773" w:rsidP="006F04BC">
      <w:pPr>
        <w:pStyle w:val="ListParagraph"/>
        <w:numPr>
          <w:ilvl w:val="0"/>
          <w:numId w:val="26"/>
        </w:numPr>
        <w:spacing w:before="240" w:after="240" w:line="360" w:lineRule="auto"/>
        <w:outlineLvl w:val="0"/>
        <w:rPr>
          <w:rFonts w:cs="Arial"/>
        </w:rPr>
      </w:pPr>
      <w:r w:rsidRPr="00D22553">
        <w:rPr>
          <w:rFonts w:cs="Arial"/>
        </w:rPr>
        <w:t xml:space="preserve">To </w:t>
      </w:r>
      <w:r w:rsidR="003A1DF3" w:rsidRPr="00D22553">
        <w:rPr>
          <w:rFonts w:cs="Arial"/>
        </w:rPr>
        <w:t>introduce provisions</w:t>
      </w:r>
      <w:r w:rsidR="00321DBB" w:rsidRPr="00D22553">
        <w:rPr>
          <w:rFonts w:cs="Arial"/>
        </w:rPr>
        <w:t xml:space="preserve"> that</w:t>
      </w:r>
      <w:r w:rsidRPr="00D22553">
        <w:rPr>
          <w:rFonts w:cs="Arial"/>
        </w:rPr>
        <w:t>:</w:t>
      </w:r>
    </w:p>
    <w:p w14:paraId="0A932E7F" w14:textId="4A2C3D4A" w:rsidR="00EE1773" w:rsidRPr="00D22553" w:rsidRDefault="00321DBB" w:rsidP="006F04BC">
      <w:pPr>
        <w:pStyle w:val="ListParagraph"/>
        <w:numPr>
          <w:ilvl w:val="0"/>
          <w:numId w:val="27"/>
        </w:numPr>
        <w:spacing w:before="240" w:after="240" w:line="360" w:lineRule="auto"/>
        <w:outlineLvl w:val="0"/>
        <w:rPr>
          <w:rFonts w:cs="Arial"/>
        </w:rPr>
      </w:pPr>
      <w:r w:rsidRPr="00D22553">
        <w:rPr>
          <w:rFonts w:cs="Arial"/>
        </w:rPr>
        <w:t xml:space="preserve">provide Council with </w:t>
      </w:r>
      <w:r w:rsidR="00CC5DE3">
        <w:rPr>
          <w:rFonts w:cs="Arial"/>
        </w:rPr>
        <w:t>ways</w:t>
      </w:r>
      <w:r w:rsidRPr="00D22553">
        <w:rPr>
          <w:rFonts w:cs="Arial"/>
        </w:rPr>
        <w:t xml:space="preserve"> to increase housing supply</w:t>
      </w:r>
      <w:r w:rsidR="00CC5DE3">
        <w:rPr>
          <w:rFonts w:cs="Arial"/>
        </w:rPr>
        <w:t xml:space="preserve"> and diversity</w:t>
      </w:r>
      <w:r w:rsidR="001F4D6E">
        <w:rPr>
          <w:rFonts w:cs="Arial"/>
        </w:rPr>
        <w:t xml:space="preserve"> and limit ongoing housing loss,</w:t>
      </w:r>
      <w:bookmarkStart w:id="0" w:name="_GoBack"/>
      <w:bookmarkEnd w:id="0"/>
    </w:p>
    <w:p w14:paraId="0A932E80" w14:textId="77777777" w:rsidR="00EE1773" w:rsidRPr="00D22553" w:rsidRDefault="00321DBB" w:rsidP="006F04BC">
      <w:pPr>
        <w:pStyle w:val="ListParagraph"/>
        <w:numPr>
          <w:ilvl w:val="0"/>
          <w:numId w:val="27"/>
        </w:numPr>
        <w:spacing w:before="240" w:after="240" w:line="360" w:lineRule="auto"/>
        <w:outlineLvl w:val="0"/>
        <w:rPr>
          <w:rFonts w:cs="Arial"/>
        </w:rPr>
      </w:pPr>
      <w:r w:rsidRPr="00D22553">
        <w:rPr>
          <w:rFonts w:cs="Arial"/>
        </w:rPr>
        <w:t xml:space="preserve">improve the ability of Council to approve </w:t>
      </w:r>
      <w:r w:rsidR="003A1DF3" w:rsidRPr="00D22553">
        <w:rPr>
          <w:rFonts w:cs="Arial"/>
        </w:rPr>
        <w:t xml:space="preserve">boundary </w:t>
      </w:r>
      <w:r w:rsidRPr="00D22553">
        <w:rPr>
          <w:rFonts w:cs="Arial"/>
        </w:rPr>
        <w:t xml:space="preserve">adjustments </w:t>
      </w:r>
      <w:r w:rsidR="003A1DF3" w:rsidRPr="00D22553">
        <w:rPr>
          <w:rFonts w:cs="Arial"/>
        </w:rPr>
        <w:t>in rural zones</w:t>
      </w:r>
      <w:r w:rsidR="00CC5DE3">
        <w:rPr>
          <w:rFonts w:cs="Arial"/>
        </w:rPr>
        <w:t>,</w:t>
      </w:r>
    </w:p>
    <w:p w14:paraId="0A932E81" w14:textId="77777777" w:rsidR="00EE1773" w:rsidRPr="00D22553" w:rsidRDefault="00EE1773" w:rsidP="006F04BC">
      <w:pPr>
        <w:pStyle w:val="ListParagraph"/>
        <w:numPr>
          <w:ilvl w:val="0"/>
          <w:numId w:val="27"/>
        </w:numPr>
        <w:spacing w:before="240" w:after="240" w:line="360" w:lineRule="auto"/>
        <w:outlineLvl w:val="0"/>
        <w:rPr>
          <w:rFonts w:cs="Arial"/>
        </w:rPr>
      </w:pPr>
      <w:r w:rsidRPr="00D22553">
        <w:rPr>
          <w:rFonts w:cs="Arial"/>
        </w:rPr>
        <w:t xml:space="preserve">provide guidance on the future transition of uses on the Liddell </w:t>
      </w:r>
      <w:r w:rsidR="00CC5DE3">
        <w:rPr>
          <w:rFonts w:cs="Arial"/>
        </w:rPr>
        <w:t xml:space="preserve">and Bayswater Power Station </w:t>
      </w:r>
      <w:r w:rsidRPr="00D22553">
        <w:rPr>
          <w:rFonts w:cs="Arial"/>
        </w:rPr>
        <w:t>site</w:t>
      </w:r>
      <w:r w:rsidR="00CC5DE3">
        <w:rPr>
          <w:rFonts w:cs="Arial"/>
        </w:rPr>
        <w:t>s,</w:t>
      </w:r>
    </w:p>
    <w:p w14:paraId="0A932E82" w14:textId="77777777" w:rsidR="00CC2C8D" w:rsidRPr="00D22553" w:rsidRDefault="00CC2C8D" w:rsidP="006F04BC">
      <w:pPr>
        <w:pStyle w:val="ListParagraph"/>
        <w:numPr>
          <w:ilvl w:val="0"/>
          <w:numId w:val="27"/>
        </w:numPr>
        <w:spacing w:before="240" w:after="240" w:line="360" w:lineRule="auto"/>
        <w:outlineLvl w:val="0"/>
        <w:rPr>
          <w:rFonts w:cs="Arial"/>
        </w:rPr>
      </w:pPr>
      <w:r w:rsidRPr="00D22553">
        <w:rPr>
          <w:rFonts w:cs="Arial"/>
        </w:rPr>
        <w:lastRenderedPageBreak/>
        <w:t xml:space="preserve">provide opportunities for new </w:t>
      </w:r>
      <w:r w:rsidR="008B5D01">
        <w:rPr>
          <w:rFonts w:cs="Arial"/>
        </w:rPr>
        <w:t xml:space="preserve">renewable </w:t>
      </w:r>
      <w:r w:rsidRPr="00D22553">
        <w:rPr>
          <w:rFonts w:cs="Arial"/>
        </w:rPr>
        <w:t xml:space="preserve">power generation facilities </w:t>
      </w:r>
      <w:r w:rsidR="00CC5DE3">
        <w:rPr>
          <w:rFonts w:cs="Arial"/>
        </w:rPr>
        <w:t>in</w:t>
      </w:r>
      <w:r w:rsidRPr="00D22553">
        <w:rPr>
          <w:rFonts w:cs="Arial"/>
        </w:rPr>
        <w:t xml:space="preserve"> the Muswellbrook LGA</w:t>
      </w:r>
      <w:r w:rsidR="00CC5DE3">
        <w:rPr>
          <w:rFonts w:cs="Arial"/>
        </w:rPr>
        <w:t>,</w:t>
      </w:r>
    </w:p>
    <w:p w14:paraId="0A932E83" w14:textId="77777777" w:rsidR="00EE1773" w:rsidRPr="00D22553" w:rsidRDefault="00262D24" w:rsidP="006F04BC">
      <w:pPr>
        <w:pStyle w:val="ListParagraph"/>
        <w:numPr>
          <w:ilvl w:val="0"/>
          <w:numId w:val="27"/>
        </w:numPr>
        <w:spacing w:before="240" w:after="240" w:line="360" w:lineRule="auto"/>
        <w:outlineLvl w:val="0"/>
        <w:rPr>
          <w:rFonts w:cs="Arial"/>
        </w:rPr>
      </w:pPr>
      <w:r w:rsidRPr="00D22553">
        <w:rPr>
          <w:rFonts w:cs="Arial"/>
        </w:rPr>
        <w:t>introduce a Sewerage Treatment Plant Buffer</w:t>
      </w:r>
      <w:r w:rsidR="003A1DF3" w:rsidRPr="00D22553">
        <w:rPr>
          <w:rFonts w:cs="Arial"/>
        </w:rPr>
        <w:t xml:space="preserve"> and</w:t>
      </w:r>
      <w:r w:rsidRPr="00D22553">
        <w:rPr>
          <w:rFonts w:cs="Arial"/>
        </w:rPr>
        <w:t xml:space="preserve"> local provision</w:t>
      </w:r>
      <w:r w:rsidR="003A1DF3" w:rsidRPr="00D22553">
        <w:rPr>
          <w:rFonts w:cs="Arial"/>
        </w:rPr>
        <w:t>s</w:t>
      </w:r>
      <w:r w:rsidRPr="00D22553">
        <w:rPr>
          <w:rFonts w:cs="Arial"/>
        </w:rPr>
        <w:t xml:space="preserve"> dealing with</w:t>
      </w:r>
      <w:r w:rsidR="003A1DF3" w:rsidRPr="00D22553">
        <w:rPr>
          <w:rFonts w:cs="Arial"/>
        </w:rPr>
        <w:t xml:space="preserve"> </w:t>
      </w:r>
      <w:r w:rsidRPr="00D22553">
        <w:rPr>
          <w:rFonts w:cs="Arial"/>
        </w:rPr>
        <w:t>development within a designated buffer area</w:t>
      </w:r>
      <w:r w:rsidR="003A1DF3" w:rsidRPr="00D22553">
        <w:rPr>
          <w:rFonts w:cs="Arial"/>
        </w:rPr>
        <w:t xml:space="preserve"> </w:t>
      </w:r>
      <w:r w:rsidR="008B5D01">
        <w:rPr>
          <w:rFonts w:cs="Arial"/>
        </w:rPr>
        <w:t>around</w:t>
      </w:r>
      <w:r w:rsidRPr="00D22553">
        <w:rPr>
          <w:rFonts w:cs="Arial"/>
        </w:rPr>
        <w:t xml:space="preserve"> the Denman and Muswellbrook S</w:t>
      </w:r>
      <w:r w:rsidR="00CC2C8D" w:rsidRPr="00D22553">
        <w:rPr>
          <w:rFonts w:cs="Arial"/>
        </w:rPr>
        <w:t xml:space="preserve">ewerage </w:t>
      </w:r>
      <w:r w:rsidRPr="00D22553">
        <w:rPr>
          <w:rFonts w:cs="Arial"/>
        </w:rPr>
        <w:t>T</w:t>
      </w:r>
      <w:r w:rsidR="00CC2C8D" w:rsidRPr="00D22553">
        <w:rPr>
          <w:rFonts w:cs="Arial"/>
        </w:rPr>
        <w:t xml:space="preserve">reatment </w:t>
      </w:r>
      <w:r w:rsidRPr="00D22553">
        <w:rPr>
          <w:rFonts w:cs="Arial"/>
        </w:rPr>
        <w:t>P</w:t>
      </w:r>
      <w:r w:rsidR="00CC2C8D" w:rsidRPr="00D22553">
        <w:rPr>
          <w:rFonts w:cs="Arial"/>
        </w:rPr>
        <w:t>lants</w:t>
      </w:r>
      <w:r w:rsidR="00CC5DE3">
        <w:rPr>
          <w:rFonts w:cs="Arial"/>
        </w:rPr>
        <w:t>,</w:t>
      </w:r>
    </w:p>
    <w:p w14:paraId="0A932E84" w14:textId="77777777" w:rsidR="00C97D9C" w:rsidRPr="00D22553" w:rsidRDefault="003A1DF3" w:rsidP="006F04BC">
      <w:pPr>
        <w:pStyle w:val="ListParagraph"/>
        <w:numPr>
          <w:ilvl w:val="0"/>
          <w:numId w:val="27"/>
        </w:numPr>
        <w:spacing w:before="240" w:after="240" w:line="360" w:lineRule="auto"/>
        <w:outlineLvl w:val="0"/>
        <w:rPr>
          <w:rFonts w:cs="Arial"/>
        </w:rPr>
      </w:pPr>
      <w:r w:rsidRPr="00D22553">
        <w:rPr>
          <w:rFonts w:cs="Arial"/>
        </w:rPr>
        <w:t>Permit ‘moveable dwellings’ with consent in all zones where dwelling houses are permitted with consent</w:t>
      </w:r>
      <w:r w:rsidR="00CC5DE3">
        <w:rPr>
          <w:rFonts w:cs="Arial"/>
        </w:rPr>
        <w:t>,</w:t>
      </w:r>
      <w:r w:rsidRPr="00D22553">
        <w:rPr>
          <w:rFonts w:cs="Arial"/>
        </w:rPr>
        <w:t xml:space="preserve"> to diversify the housing opportunities within the Shire</w:t>
      </w:r>
      <w:r w:rsidR="00CC5DE3">
        <w:rPr>
          <w:rFonts w:cs="Arial"/>
        </w:rPr>
        <w:t>,</w:t>
      </w:r>
    </w:p>
    <w:p w14:paraId="0A932E85" w14:textId="77777777" w:rsidR="00CC2C8D" w:rsidRPr="00D22553" w:rsidRDefault="00CC2C8D" w:rsidP="006F04BC">
      <w:pPr>
        <w:pStyle w:val="ListParagraph"/>
        <w:numPr>
          <w:ilvl w:val="0"/>
          <w:numId w:val="27"/>
        </w:numPr>
        <w:spacing w:before="240" w:after="240" w:line="360" w:lineRule="auto"/>
        <w:outlineLvl w:val="0"/>
        <w:rPr>
          <w:rFonts w:cs="Arial"/>
        </w:rPr>
      </w:pPr>
      <w:r w:rsidRPr="00D22553">
        <w:rPr>
          <w:rFonts w:cs="Arial"/>
        </w:rPr>
        <w:t>Enable seniors’ living and “health</w:t>
      </w:r>
      <w:r w:rsidR="00620BA7">
        <w:rPr>
          <w:rFonts w:cs="Arial"/>
        </w:rPr>
        <w:t xml:space="preserve"> services facility</w:t>
      </w:r>
      <w:r w:rsidRPr="00D22553">
        <w:rPr>
          <w:rFonts w:cs="Arial"/>
        </w:rPr>
        <w:t xml:space="preserve"> on the showground site as a permissible use in the B5 zone</w:t>
      </w:r>
      <w:r w:rsidR="00CC5DE3">
        <w:rPr>
          <w:rFonts w:cs="Arial"/>
        </w:rPr>
        <w:t>,</w:t>
      </w:r>
    </w:p>
    <w:p w14:paraId="0A932E86" w14:textId="77777777" w:rsidR="003A1DF3" w:rsidRPr="00D22553" w:rsidRDefault="003A1DF3" w:rsidP="006F04BC">
      <w:pPr>
        <w:pStyle w:val="ListParagraph"/>
        <w:numPr>
          <w:ilvl w:val="0"/>
          <w:numId w:val="27"/>
        </w:numPr>
        <w:spacing w:before="240" w:after="240" w:line="360" w:lineRule="auto"/>
        <w:outlineLvl w:val="0"/>
        <w:rPr>
          <w:rFonts w:cs="Arial"/>
        </w:rPr>
      </w:pPr>
      <w:r w:rsidRPr="00D22553">
        <w:rPr>
          <w:rFonts w:cs="Arial"/>
        </w:rPr>
        <w:t>Manage development in flood liable locations</w:t>
      </w:r>
      <w:r w:rsidR="00CC5DE3">
        <w:rPr>
          <w:rFonts w:cs="Arial"/>
        </w:rPr>
        <w:t>,</w:t>
      </w:r>
    </w:p>
    <w:p w14:paraId="0A932E87" w14:textId="77777777" w:rsidR="00321DBB" w:rsidRPr="00D22553" w:rsidRDefault="00EE1773" w:rsidP="006F04BC">
      <w:pPr>
        <w:pStyle w:val="ListParagraph"/>
        <w:numPr>
          <w:ilvl w:val="0"/>
          <w:numId w:val="27"/>
        </w:numPr>
        <w:spacing w:before="240" w:after="240" w:line="360" w:lineRule="auto"/>
        <w:outlineLvl w:val="0"/>
        <w:rPr>
          <w:rFonts w:cs="Arial"/>
        </w:rPr>
      </w:pPr>
      <w:r w:rsidRPr="00D22553">
        <w:rPr>
          <w:rFonts w:cs="Arial"/>
        </w:rPr>
        <w:t>permit additional types of minor development as exempt development,</w:t>
      </w:r>
    </w:p>
    <w:p w14:paraId="0A932E88" w14:textId="77777777" w:rsidR="003A1DF3" w:rsidRPr="00D22553" w:rsidRDefault="00620BA7" w:rsidP="006F04BC">
      <w:pPr>
        <w:pStyle w:val="ListParagraph"/>
        <w:numPr>
          <w:ilvl w:val="0"/>
          <w:numId w:val="26"/>
        </w:numPr>
        <w:spacing w:before="240" w:after="240" w:line="360" w:lineRule="auto"/>
        <w:outlineLvl w:val="0"/>
        <w:rPr>
          <w:rFonts w:cs="Arial"/>
        </w:rPr>
      </w:pPr>
      <w:r>
        <w:rPr>
          <w:rFonts w:cs="Arial"/>
        </w:rPr>
        <w:t>C</w:t>
      </w:r>
      <w:r w:rsidR="003A1DF3" w:rsidRPr="00D22553">
        <w:rPr>
          <w:rFonts w:cs="Arial"/>
        </w:rPr>
        <w:t xml:space="preserve">orrect anomalies and errors identified </w:t>
      </w:r>
      <w:r>
        <w:rPr>
          <w:rFonts w:cs="Arial"/>
        </w:rPr>
        <w:t>through us of</w:t>
      </w:r>
      <w:r w:rsidR="003A1DF3" w:rsidRPr="00D22553">
        <w:rPr>
          <w:rFonts w:cs="Arial"/>
        </w:rPr>
        <w:t xml:space="preserve"> MLEP 2009.</w:t>
      </w:r>
    </w:p>
    <w:p w14:paraId="0A932E89" w14:textId="77777777" w:rsidR="00EE0A13" w:rsidRPr="008303C9" w:rsidRDefault="00EE0A13" w:rsidP="00EE0A13">
      <w:pPr>
        <w:spacing w:before="120" w:after="120"/>
        <w:outlineLvl w:val="0"/>
        <w:rPr>
          <w:rFonts w:ascii="Arial" w:hAnsi="Arial" w:cs="Arial"/>
          <w:b/>
        </w:rPr>
      </w:pPr>
      <w:r w:rsidRPr="008303C9">
        <w:rPr>
          <w:rFonts w:ascii="Arial" w:hAnsi="Arial" w:cs="Arial"/>
          <w:b/>
        </w:rPr>
        <w:t>Part 2 – EXPLANATION OF PROVISIONS</w:t>
      </w:r>
    </w:p>
    <w:p w14:paraId="0A932E8A" w14:textId="77777777" w:rsidR="00EE0A13" w:rsidRPr="0026001B" w:rsidRDefault="00EE0A13" w:rsidP="00EE0A13">
      <w:pPr>
        <w:spacing w:before="120" w:after="120"/>
        <w:rPr>
          <w:rFonts w:ascii="Arial" w:hAnsi="Arial" w:cs="Arial"/>
        </w:rPr>
      </w:pPr>
      <w:bookmarkStart w:id="1" w:name="_Toc309649987"/>
      <w:bookmarkStart w:id="2" w:name="_Toc309650498"/>
      <w:r w:rsidRPr="008303C9">
        <w:rPr>
          <w:rFonts w:ascii="Arial" w:hAnsi="Arial" w:cs="Arial"/>
        </w:rPr>
        <w:t xml:space="preserve">The proposed objective will be achieved by </w:t>
      </w:r>
      <w:r w:rsidR="002974B5">
        <w:rPr>
          <w:rFonts w:ascii="Arial" w:hAnsi="Arial" w:cs="Arial"/>
        </w:rPr>
        <w:t>creating a new instrument and set of Map sheets. Anticipate</w:t>
      </w:r>
      <w:r w:rsidR="0026001B">
        <w:rPr>
          <w:rFonts w:ascii="Arial" w:hAnsi="Arial" w:cs="Arial"/>
        </w:rPr>
        <w:t>d</w:t>
      </w:r>
      <w:r w:rsidR="002974B5">
        <w:rPr>
          <w:rFonts w:ascii="Arial" w:hAnsi="Arial" w:cs="Arial"/>
        </w:rPr>
        <w:t xml:space="preserve"> </w:t>
      </w:r>
      <w:r w:rsidR="0026001B">
        <w:rPr>
          <w:rFonts w:ascii="Arial" w:hAnsi="Arial" w:cs="Arial"/>
        </w:rPr>
        <w:t>m</w:t>
      </w:r>
      <w:r w:rsidR="002974B5">
        <w:rPr>
          <w:rFonts w:ascii="Arial" w:hAnsi="Arial" w:cs="Arial"/>
        </w:rPr>
        <w:t>ap layers will be: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4820"/>
      </w:tblGrid>
      <w:tr w:rsidR="008303C9" w:rsidRPr="008303C9" w14:paraId="0A932E8D" w14:textId="77777777" w:rsidTr="002A6C0A">
        <w:tc>
          <w:tcPr>
            <w:tcW w:w="4360" w:type="dxa"/>
            <w:shd w:val="clear" w:color="auto" w:fill="E0E0E0"/>
          </w:tcPr>
          <w:p w14:paraId="0A932E8B" w14:textId="77777777" w:rsidR="00EE0A13" w:rsidRPr="008303C9" w:rsidRDefault="00EE0A13" w:rsidP="002A6C0A">
            <w:pPr>
              <w:spacing w:before="60" w:after="60"/>
              <w:rPr>
                <w:rFonts w:cs="Arial"/>
                <w:b/>
              </w:rPr>
            </w:pPr>
            <w:r w:rsidRPr="008303C9">
              <w:rPr>
                <w:rFonts w:cs="Arial"/>
                <w:b/>
              </w:rPr>
              <w:t>Amendment Applies to</w:t>
            </w:r>
          </w:p>
        </w:tc>
        <w:tc>
          <w:tcPr>
            <w:tcW w:w="4820" w:type="dxa"/>
            <w:shd w:val="clear" w:color="auto" w:fill="E0E0E0"/>
          </w:tcPr>
          <w:p w14:paraId="0A932E8C" w14:textId="77777777" w:rsidR="00EE0A13" w:rsidRPr="008303C9" w:rsidRDefault="00EE0A13" w:rsidP="002A6C0A">
            <w:pPr>
              <w:spacing w:before="60" w:after="60"/>
              <w:rPr>
                <w:rFonts w:cs="Arial"/>
                <w:b/>
              </w:rPr>
            </w:pPr>
            <w:r w:rsidRPr="008303C9">
              <w:rPr>
                <w:rFonts w:cs="Arial"/>
                <w:b/>
              </w:rPr>
              <w:t>Explanation of provision</w:t>
            </w:r>
          </w:p>
        </w:tc>
      </w:tr>
      <w:tr w:rsidR="008303C9" w:rsidRPr="008303C9" w14:paraId="0A932EAC" w14:textId="77777777" w:rsidTr="002A6C0A">
        <w:tc>
          <w:tcPr>
            <w:tcW w:w="4360" w:type="dxa"/>
          </w:tcPr>
          <w:p w14:paraId="0A932E8E" w14:textId="77777777" w:rsidR="00B07FC4" w:rsidRPr="002A6C0A" w:rsidRDefault="002974B5" w:rsidP="002974B5">
            <w:pPr>
              <w:spacing w:before="60" w:after="60"/>
              <w:jc w:val="both"/>
              <w:rPr>
                <w:color w:val="FF0000"/>
                <w:sz w:val="20"/>
                <w:szCs w:val="20"/>
              </w:rPr>
            </w:pPr>
            <w:r>
              <w:rPr>
                <w:sz w:val="20"/>
                <w:szCs w:val="20"/>
              </w:rPr>
              <w:t>Land Zoning Map</w:t>
            </w:r>
          </w:p>
        </w:tc>
        <w:tc>
          <w:tcPr>
            <w:tcW w:w="4820" w:type="dxa"/>
          </w:tcPr>
          <w:p w14:paraId="0A932E8F" w14:textId="77777777" w:rsidR="00CC2C8D" w:rsidRDefault="00CC2C8D" w:rsidP="002A6C0A">
            <w:pPr>
              <w:spacing w:before="60" w:after="60"/>
              <w:rPr>
                <w:rFonts w:cs="Arial"/>
                <w:sz w:val="20"/>
                <w:szCs w:val="20"/>
              </w:rPr>
            </w:pPr>
            <w:r>
              <w:rPr>
                <w:rFonts w:cs="Arial"/>
                <w:sz w:val="20"/>
                <w:szCs w:val="20"/>
              </w:rPr>
              <w:t>Zones likely to be included:</w:t>
            </w:r>
          </w:p>
          <w:p w14:paraId="0A932E90" w14:textId="77777777" w:rsidR="00EA4447" w:rsidRPr="00EA4447" w:rsidRDefault="00EA4447" w:rsidP="00EA4447">
            <w:pPr>
              <w:spacing w:before="60" w:after="60"/>
              <w:rPr>
                <w:rFonts w:cs="Arial"/>
                <w:b/>
                <w:bCs/>
                <w:sz w:val="20"/>
                <w:szCs w:val="20"/>
              </w:rPr>
            </w:pPr>
            <w:r w:rsidRPr="00EA4447">
              <w:rPr>
                <w:rFonts w:cs="Arial"/>
                <w:b/>
                <w:bCs/>
                <w:sz w:val="20"/>
                <w:szCs w:val="20"/>
              </w:rPr>
              <w:t>Rural Zones</w:t>
            </w:r>
          </w:p>
          <w:p w14:paraId="0A932E91" w14:textId="77777777" w:rsidR="00EA4447" w:rsidRDefault="00EA4447" w:rsidP="00EA4447">
            <w:pPr>
              <w:spacing w:before="60" w:after="60"/>
              <w:rPr>
                <w:rFonts w:cs="Arial"/>
                <w:sz w:val="20"/>
                <w:szCs w:val="20"/>
              </w:rPr>
            </w:pPr>
            <w:r>
              <w:rPr>
                <w:rFonts w:cs="Arial"/>
                <w:sz w:val="20"/>
                <w:szCs w:val="20"/>
              </w:rPr>
              <w:t xml:space="preserve">RU1 </w:t>
            </w:r>
          </w:p>
          <w:p w14:paraId="0A932E92" w14:textId="77777777" w:rsidR="00EA4447" w:rsidRPr="00EA4447" w:rsidRDefault="00EA4447" w:rsidP="00EA4447">
            <w:pPr>
              <w:spacing w:before="60" w:after="60"/>
              <w:rPr>
                <w:rFonts w:cs="Arial"/>
                <w:sz w:val="20"/>
                <w:szCs w:val="20"/>
              </w:rPr>
            </w:pPr>
            <w:r w:rsidRPr="00EA4447">
              <w:rPr>
                <w:rFonts w:cs="Arial"/>
                <w:sz w:val="20"/>
                <w:szCs w:val="20"/>
              </w:rPr>
              <w:t>RU2 Rural Landscape</w:t>
            </w:r>
          </w:p>
          <w:p w14:paraId="0A932E93" w14:textId="77777777" w:rsidR="00EA4447" w:rsidRPr="00EA4447" w:rsidRDefault="00EA4447" w:rsidP="00EA4447">
            <w:pPr>
              <w:spacing w:before="60" w:after="60"/>
              <w:rPr>
                <w:rFonts w:cs="Arial"/>
                <w:sz w:val="20"/>
                <w:szCs w:val="20"/>
              </w:rPr>
            </w:pPr>
            <w:r w:rsidRPr="00EA4447">
              <w:rPr>
                <w:rFonts w:cs="Arial"/>
                <w:sz w:val="20"/>
                <w:szCs w:val="20"/>
              </w:rPr>
              <w:t>RU3 Forestry</w:t>
            </w:r>
          </w:p>
          <w:p w14:paraId="0A932E94" w14:textId="77777777" w:rsidR="00EA4447" w:rsidRPr="00EA4447" w:rsidRDefault="00EA4447" w:rsidP="00EA4447">
            <w:pPr>
              <w:spacing w:before="60" w:after="60"/>
              <w:rPr>
                <w:rFonts w:cs="Arial"/>
                <w:b/>
                <w:bCs/>
                <w:sz w:val="20"/>
                <w:szCs w:val="20"/>
              </w:rPr>
            </w:pPr>
            <w:r w:rsidRPr="00EA4447">
              <w:rPr>
                <w:rFonts w:cs="Arial"/>
                <w:b/>
                <w:bCs/>
                <w:sz w:val="20"/>
                <w:szCs w:val="20"/>
              </w:rPr>
              <w:t>Residential Zones</w:t>
            </w:r>
          </w:p>
          <w:p w14:paraId="0A932E95" w14:textId="77777777" w:rsidR="00EA4447" w:rsidRPr="00EA4447" w:rsidRDefault="00EA4447" w:rsidP="00EA4447">
            <w:pPr>
              <w:spacing w:before="60" w:after="60"/>
              <w:rPr>
                <w:rFonts w:cs="Arial"/>
                <w:sz w:val="20"/>
                <w:szCs w:val="20"/>
              </w:rPr>
            </w:pPr>
            <w:r w:rsidRPr="00EA4447">
              <w:rPr>
                <w:rFonts w:cs="Arial"/>
                <w:sz w:val="20"/>
                <w:szCs w:val="20"/>
              </w:rPr>
              <w:t>R1 General Residential</w:t>
            </w:r>
          </w:p>
          <w:p w14:paraId="0A932E96" w14:textId="77777777" w:rsidR="00EA4447" w:rsidRPr="00EA4447" w:rsidRDefault="00EA4447" w:rsidP="00EA4447">
            <w:pPr>
              <w:spacing w:before="60" w:after="60"/>
              <w:rPr>
                <w:rFonts w:cs="Arial"/>
                <w:sz w:val="20"/>
                <w:szCs w:val="20"/>
              </w:rPr>
            </w:pPr>
            <w:r w:rsidRPr="00EA4447">
              <w:rPr>
                <w:rFonts w:cs="Arial"/>
                <w:sz w:val="20"/>
                <w:szCs w:val="20"/>
              </w:rPr>
              <w:t>R3 Medium Density Residential</w:t>
            </w:r>
          </w:p>
          <w:p w14:paraId="0A932E97" w14:textId="77777777" w:rsidR="00EA4447" w:rsidRPr="00EA4447" w:rsidRDefault="00EA4447" w:rsidP="00EA4447">
            <w:pPr>
              <w:spacing w:before="60" w:after="60"/>
              <w:rPr>
                <w:rFonts w:cs="Arial"/>
                <w:b/>
                <w:bCs/>
                <w:sz w:val="20"/>
                <w:szCs w:val="20"/>
              </w:rPr>
            </w:pPr>
            <w:r w:rsidRPr="00EA4447">
              <w:rPr>
                <w:rFonts w:cs="Arial"/>
                <w:b/>
                <w:bCs/>
                <w:sz w:val="20"/>
                <w:szCs w:val="20"/>
              </w:rPr>
              <w:t>Business Zones</w:t>
            </w:r>
          </w:p>
          <w:p w14:paraId="0A932E98" w14:textId="77777777" w:rsidR="00EA4447" w:rsidRPr="00EA4447" w:rsidRDefault="00EA4447" w:rsidP="00EA4447">
            <w:pPr>
              <w:spacing w:before="60" w:after="60"/>
              <w:rPr>
                <w:rFonts w:cs="Arial"/>
                <w:sz w:val="20"/>
                <w:szCs w:val="20"/>
              </w:rPr>
            </w:pPr>
            <w:r w:rsidRPr="00EA4447">
              <w:rPr>
                <w:rFonts w:cs="Arial"/>
                <w:sz w:val="20"/>
                <w:szCs w:val="20"/>
              </w:rPr>
              <w:t>B2 Local Centre</w:t>
            </w:r>
          </w:p>
          <w:p w14:paraId="0A932E99" w14:textId="77777777" w:rsidR="00EA4447" w:rsidRPr="00EA4447" w:rsidRDefault="00EA4447" w:rsidP="00EA4447">
            <w:pPr>
              <w:spacing w:before="60" w:after="60"/>
              <w:rPr>
                <w:rFonts w:cs="Arial"/>
                <w:sz w:val="20"/>
                <w:szCs w:val="20"/>
              </w:rPr>
            </w:pPr>
            <w:r w:rsidRPr="00EA4447">
              <w:rPr>
                <w:rFonts w:cs="Arial"/>
                <w:sz w:val="20"/>
                <w:szCs w:val="20"/>
              </w:rPr>
              <w:t>B3 Commercial Core</w:t>
            </w:r>
          </w:p>
          <w:p w14:paraId="0A932E9A" w14:textId="77777777" w:rsidR="00EA4447" w:rsidRPr="00EA4447" w:rsidRDefault="00EA4447" w:rsidP="00EA4447">
            <w:pPr>
              <w:spacing w:before="60" w:after="60"/>
              <w:rPr>
                <w:rFonts w:cs="Arial"/>
                <w:sz w:val="20"/>
                <w:szCs w:val="20"/>
              </w:rPr>
            </w:pPr>
            <w:r w:rsidRPr="00EA4447">
              <w:rPr>
                <w:rFonts w:cs="Arial"/>
                <w:sz w:val="20"/>
                <w:szCs w:val="20"/>
              </w:rPr>
              <w:t>B4 Mixed Use</w:t>
            </w:r>
          </w:p>
          <w:p w14:paraId="0A932E9B" w14:textId="77777777" w:rsidR="00EA4447" w:rsidRPr="00EA4447" w:rsidRDefault="00EA4447" w:rsidP="00EA4447">
            <w:pPr>
              <w:spacing w:before="60" w:after="60"/>
              <w:rPr>
                <w:rFonts w:cs="Arial"/>
                <w:sz w:val="20"/>
                <w:szCs w:val="20"/>
              </w:rPr>
            </w:pPr>
            <w:r w:rsidRPr="00EA4447">
              <w:rPr>
                <w:rFonts w:cs="Arial"/>
                <w:sz w:val="20"/>
                <w:szCs w:val="20"/>
              </w:rPr>
              <w:t>B</w:t>
            </w:r>
            <w:r w:rsidR="00B37310">
              <w:rPr>
                <w:rFonts w:cs="Arial"/>
                <w:sz w:val="20"/>
                <w:szCs w:val="20"/>
              </w:rPr>
              <w:t>5</w:t>
            </w:r>
            <w:r w:rsidRPr="00EA4447">
              <w:rPr>
                <w:rFonts w:cs="Arial"/>
                <w:sz w:val="20"/>
                <w:szCs w:val="20"/>
              </w:rPr>
              <w:t xml:space="preserve"> Business </w:t>
            </w:r>
            <w:r w:rsidR="00B37310">
              <w:rPr>
                <w:rFonts w:cs="Arial"/>
                <w:sz w:val="20"/>
                <w:szCs w:val="20"/>
              </w:rPr>
              <w:t>Development</w:t>
            </w:r>
          </w:p>
          <w:p w14:paraId="0A932E9C" w14:textId="77777777" w:rsidR="00EA4447" w:rsidRPr="00EA4447" w:rsidRDefault="00EA4447" w:rsidP="00EA4447">
            <w:pPr>
              <w:spacing w:before="60" w:after="60"/>
              <w:rPr>
                <w:rFonts w:cs="Arial"/>
                <w:b/>
                <w:bCs/>
                <w:sz w:val="20"/>
                <w:szCs w:val="20"/>
              </w:rPr>
            </w:pPr>
            <w:r w:rsidRPr="00EA4447">
              <w:rPr>
                <w:rFonts w:cs="Arial"/>
                <w:b/>
                <w:bCs/>
                <w:sz w:val="20"/>
                <w:szCs w:val="20"/>
              </w:rPr>
              <w:t>Industrial Zones</w:t>
            </w:r>
          </w:p>
          <w:p w14:paraId="0A932E9D" w14:textId="77777777" w:rsidR="00EA4447" w:rsidRPr="00EA4447" w:rsidRDefault="00EA4447" w:rsidP="00EA4447">
            <w:pPr>
              <w:spacing w:before="60" w:after="60"/>
              <w:rPr>
                <w:rFonts w:cs="Arial"/>
                <w:sz w:val="20"/>
                <w:szCs w:val="20"/>
              </w:rPr>
            </w:pPr>
            <w:r w:rsidRPr="00EA4447">
              <w:rPr>
                <w:rFonts w:cs="Arial"/>
                <w:sz w:val="20"/>
                <w:szCs w:val="20"/>
              </w:rPr>
              <w:t>IN1 General Industrial</w:t>
            </w:r>
          </w:p>
          <w:p w14:paraId="0A932E9E" w14:textId="77777777" w:rsidR="00EA4447" w:rsidRPr="00EA4447" w:rsidRDefault="00EA4447" w:rsidP="00EA4447">
            <w:pPr>
              <w:spacing w:before="60" w:after="60"/>
              <w:rPr>
                <w:rFonts w:cs="Arial"/>
                <w:sz w:val="20"/>
                <w:szCs w:val="20"/>
              </w:rPr>
            </w:pPr>
            <w:r w:rsidRPr="00EA4447">
              <w:rPr>
                <w:rFonts w:cs="Arial"/>
                <w:sz w:val="20"/>
                <w:szCs w:val="20"/>
              </w:rPr>
              <w:t>IN2 Light Industrial</w:t>
            </w:r>
          </w:p>
          <w:p w14:paraId="0A932E9F" w14:textId="77777777" w:rsidR="00EA4447" w:rsidRPr="00EA4447" w:rsidRDefault="00EA4447" w:rsidP="00EA4447">
            <w:pPr>
              <w:spacing w:before="60" w:after="60"/>
              <w:rPr>
                <w:rFonts w:cs="Arial"/>
                <w:b/>
                <w:bCs/>
                <w:sz w:val="20"/>
                <w:szCs w:val="20"/>
              </w:rPr>
            </w:pPr>
            <w:r w:rsidRPr="00EA4447">
              <w:rPr>
                <w:rFonts w:cs="Arial"/>
                <w:b/>
                <w:bCs/>
                <w:sz w:val="20"/>
                <w:szCs w:val="20"/>
              </w:rPr>
              <w:t>Special Purpose Zones</w:t>
            </w:r>
          </w:p>
          <w:p w14:paraId="0A932EA0" w14:textId="77777777" w:rsidR="00EA4447" w:rsidRPr="00EA4447" w:rsidRDefault="00EA4447" w:rsidP="00EA4447">
            <w:pPr>
              <w:spacing w:before="60" w:after="60"/>
              <w:rPr>
                <w:rFonts w:cs="Arial"/>
                <w:sz w:val="20"/>
                <w:szCs w:val="20"/>
              </w:rPr>
            </w:pPr>
            <w:r w:rsidRPr="00EA4447">
              <w:rPr>
                <w:rFonts w:cs="Arial"/>
                <w:sz w:val="20"/>
                <w:szCs w:val="20"/>
              </w:rPr>
              <w:t>SP1 Special Activities</w:t>
            </w:r>
          </w:p>
          <w:p w14:paraId="0A932EA1" w14:textId="77777777" w:rsidR="00EA4447" w:rsidRPr="00EA4447" w:rsidRDefault="00EA4447" w:rsidP="00EA4447">
            <w:pPr>
              <w:spacing w:before="60" w:after="60"/>
              <w:rPr>
                <w:rFonts w:cs="Arial"/>
                <w:sz w:val="20"/>
                <w:szCs w:val="20"/>
              </w:rPr>
            </w:pPr>
            <w:r w:rsidRPr="00EA4447">
              <w:rPr>
                <w:rFonts w:cs="Arial"/>
                <w:sz w:val="20"/>
                <w:szCs w:val="20"/>
              </w:rPr>
              <w:t>SP2 Infrastructure</w:t>
            </w:r>
          </w:p>
          <w:p w14:paraId="0A932EA2" w14:textId="77777777" w:rsidR="00EA4447" w:rsidRPr="00EA4447" w:rsidRDefault="00EA4447" w:rsidP="00EA4447">
            <w:pPr>
              <w:spacing w:before="60" w:after="60"/>
              <w:rPr>
                <w:rFonts w:cs="Arial"/>
                <w:b/>
                <w:bCs/>
                <w:sz w:val="20"/>
                <w:szCs w:val="20"/>
              </w:rPr>
            </w:pPr>
            <w:r w:rsidRPr="00EA4447">
              <w:rPr>
                <w:rFonts w:cs="Arial"/>
                <w:b/>
                <w:bCs/>
                <w:sz w:val="20"/>
                <w:szCs w:val="20"/>
              </w:rPr>
              <w:t>Recreation Zones</w:t>
            </w:r>
          </w:p>
          <w:p w14:paraId="0A932EA3" w14:textId="77777777" w:rsidR="00EA4447" w:rsidRPr="00EA4447" w:rsidRDefault="00EA4447" w:rsidP="00EA4447">
            <w:pPr>
              <w:spacing w:before="60" w:after="60"/>
              <w:rPr>
                <w:rFonts w:cs="Arial"/>
                <w:sz w:val="20"/>
                <w:szCs w:val="20"/>
              </w:rPr>
            </w:pPr>
            <w:r w:rsidRPr="00EA4447">
              <w:rPr>
                <w:rFonts w:cs="Arial"/>
                <w:sz w:val="20"/>
                <w:szCs w:val="20"/>
              </w:rPr>
              <w:t>RE1 Public Recreation</w:t>
            </w:r>
          </w:p>
          <w:p w14:paraId="0A932EA4" w14:textId="77777777" w:rsidR="00EA4447" w:rsidRPr="00EA4447" w:rsidRDefault="00EA4447" w:rsidP="00EA4447">
            <w:pPr>
              <w:spacing w:before="60" w:after="60"/>
              <w:rPr>
                <w:rFonts w:cs="Arial"/>
                <w:sz w:val="20"/>
                <w:szCs w:val="20"/>
              </w:rPr>
            </w:pPr>
            <w:r w:rsidRPr="00EA4447">
              <w:rPr>
                <w:rFonts w:cs="Arial"/>
                <w:sz w:val="20"/>
                <w:szCs w:val="20"/>
              </w:rPr>
              <w:t>RE2 Private Recreation</w:t>
            </w:r>
          </w:p>
          <w:p w14:paraId="0A932EA5" w14:textId="77777777" w:rsidR="00EA4447" w:rsidRPr="00EA4447" w:rsidRDefault="00EA4447" w:rsidP="00EA4447">
            <w:pPr>
              <w:spacing w:before="60" w:after="60"/>
              <w:rPr>
                <w:rFonts w:cs="Arial"/>
                <w:b/>
                <w:bCs/>
                <w:sz w:val="20"/>
                <w:szCs w:val="20"/>
              </w:rPr>
            </w:pPr>
            <w:r w:rsidRPr="00EA4447">
              <w:rPr>
                <w:rFonts w:cs="Arial"/>
                <w:b/>
                <w:bCs/>
                <w:sz w:val="20"/>
                <w:szCs w:val="20"/>
              </w:rPr>
              <w:t>Environment Protection Zones</w:t>
            </w:r>
          </w:p>
          <w:p w14:paraId="0A932EA6" w14:textId="77777777" w:rsidR="00EA4447" w:rsidRPr="00EA4447" w:rsidRDefault="00EA4447" w:rsidP="00EA4447">
            <w:pPr>
              <w:spacing w:before="60" w:after="60"/>
              <w:rPr>
                <w:rFonts w:cs="Arial"/>
                <w:sz w:val="20"/>
                <w:szCs w:val="20"/>
              </w:rPr>
            </w:pPr>
            <w:r w:rsidRPr="00EA4447">
              <w:rPr>
                <w:rFonts w:cs="Arial"/>
                <w:sz w:val="20"/>
                <w:szCs w:val="20"/>
              </w:rPr>
              <w:t>E1 National Parks and Nature Reserves</w:t>
            </w:r>
          </w:p>
          <w:p w14:paraId="0A932EA7" w14:textId="77777777" w:rsidR="00EA4447" w:rsidRPr="00EA4447" w:rsidRDefault="00EA4447" w:rsidP="00EA4447">
            <w:pPr>
              <w:spacing w:before="60" w:after="60"/>
              <w:rPr>
                <w:rFonts w:cs="Arial"/>
                <w:sz w:val="20"/>
                <w:szCs w:val="20"/>
              </w:rPr>
            </w:pPr>
            <w:r w:rsidRPr="00EA4447">
              <w:rPr>
                <w:rFonts w:cs="Arial"/>
                <w:sz w:val="20"/>
                <w:szCs w:val="20"/>
              </w:rPr>
              <w:t>E2 Environmental Conservation</w:t>
            </w:r>
          </w:p>
          <w:p w14:paraId="0A932EA8" w14:textId="77777777" w:rsidR="00EA4447" w:rsidRPr="00EA4447" w:rsidRDefault="00EA4447" w:rsidP="00EA4447">
            <w:pPr>
              <w:spacing w:before="60" w:after="60"/>
              <w:rPr>
                <w:rFonts w:cs="Arial"/>
                <w:sz w:val="20"/>
                <w:szCs w:val="20"/>
              </w:rPr>
            </w:pPr>
            <w:r w:rsidRPr="00EA4447">
              <w:rPr>
                <w:rFonts w:cs="Arial"/>
                <w:sz w:val="20"/>
                <w:szCs w:val="20"/>
              </w:rPr>
              <w:lastRenderedPageBreak/>
              <w:t>E3 Environmental Management</w:t>
            </w:r>
          </w:p>
          <w:p w14:paraId="0A932EA9" w14:textId="77777777" w:rsidR="00EA4447" w:rsidRPr="00EA4447" w:rsidRDefault="00EA4447" w:rsidP="00EA4447">
            <w:pPr>
              <w:spacing w:before="60" w:after="60"/>
              <w:rPr>
                <w:rFonts w:cs="Arial"/>
                <w:b/>
                <w:bCs/>
                <w:sz w:val="20"/>
                <w:szCs w:val="20"/>
              </w:rPr>
            </w:pPr>
            <w:r w:rsidRPr="00EA4447">
              <w:rPr>
                <w:rFonts w:cs="Arial"/>
                <w:b/>
                <w:bCs/>
                <w:sz w:val="20"/>
                <w:szCs w:val="20"/>
              </w:rPr>
              <w:t>Waterway Zones</w:t>
            </w:r>
          </w:p>
          <w:p w14:paraId="0A932EAA" w14:textId="77777777" w:rsidR="00EA4447" w:rsidRPr="00EA4447" w:rsidRDefault="00EA4447" w:rsidP="00EA4447">
            <w:pPr>
              <w:spacing w:before="60" w:after="60"/>
              <w:rPr>
                <w:rFonts w:cs="Arial"/>
                <w:sz w:val="20"/>
                <w:szCs w:val="20"/>
              </w:rPr>
            </w:pPr>
            <w:r w:rsidRPr="00EA4447">
              <w:rPr>
                <w:rFonts w:cs="Arial"/>
                <w:sz w:val="20"/>
                <w:szCs w:val="20"/>
              </w:rPr>
              <w:t>W1 Natural Waterways</w:t>
            </w:r>
          </w:p>
          <w:p w14:paraId="0A932EAB" w14:textId="77777777" w:rsidR="00CC2C8D" w:rsidRPr="002A6C0A" w:rsidRDefault="00CC2C8D" w:rsidP="002A6C0A">
            <w:pPr>
              <w:spacing w:before="60" w:after="60"/>
              <w:rPr>
                <w:rFonts w:cs="Arial"/>
                <w:sz w:val="20"/>
                <w:szCs w:val="20"/>
              </w:rPr>
            </w:pPr>
          </w:p>
        </w:tc>
      </w:tr>
      <w:tr w:rsidR="00D22DAB" w:rsidRPr="008303C9" w14:paraId="0A932EAF" w14:textId="77777777" w:rsidTr="002A6C0A">
        <w:tc>
          <w:tcPr>
            <w:tcW w:w="4360" w:type="dxa"/>
          </w:tcPr>
          <w:p w14:paraId="0A932EAD" w14:textId="77777777" w:rsidR="00D22DAB" w:rsidRPr="00C1044A" w:rsidRDefault="00D22DAB" w:rsidP="00E70D29">
            <w:r w:rsidRPr="00C1044A">
              <w:lastRenderedPageBreak/>
              <w:t>Lot Size map</w:t>
            </w:r>
          </w:p>
        </w:tc>
        <w:tc>
          <w:tcPr>
            <w:tcW w:w="4820" w:type="dxa"/>
          </w:tcPr>
          <w:p w14:paraId="0A932EAE" w14:textId="77777777" w:rsidR="00D22DAB" w:rsidRDefault="00D22DAB" w:rsidP="00E70D29">
            <w:r w:rsidRPr="00C1044A">
              <w:t>Some potential adjustments expected to lot sizes near Sandy Hollow for rural lifestyle lots to replace those lost to mining, plus changes to address anomalies identified through use of Muswellbrook LEP 2009.</w:t>
            </w:r>
          </w:p>
        </w:tc>
      </w:tr>
      <w:tr w:rsidR="00D22DAB" w:rsidRPr="008303C9" w14:paraId="0A932EB2" w14:textId="77777777" w:rsidTr="002A6C0A">
        <w:tc>
          <w:tcPr>
            <w:tcW w:w="4360" w:type="dxa"/>
          </w:tcPr>
          <w:p w14:paraId="0A932EB0" w14:textId="77777777" w:rsidR="00D22DAB" w:rsidRDefault="00D22DAB" w:rsidP="002974B5">
            <w:pPr>
              <w:spacing w:before="60" w:after="60"/>
              <w:jc w:val="both"/>
              <w:rPr>
                <w:sz w:val="20"/>
                <w:szCs w:val="20"/>
              </w:rPr>
            </w:pPr>
            <w:r>
              <w:rPr>
                <w:sz w:val="20"/>
                <w:szCs w:val="20"/>
              </w:rPr>
              <w:t>Environmentally Sensitive Land Map</w:t>
            </w:r>
          </w:p>
        </w:tc>
        <w:tc>
          <w:tcPr>
            <w:tcW w:w="4820" w:type="dxa"/>
          </w:tcPr>
          <w:p w14:paraId="0A932EB1" w14:textId="77777777" w:rsidR="00D22DAB" w:rsidRDefault="00D22DAB" w:rsidP="002A6C0A">
            <w:pPr>
              <w:spacing w:before="60" w:after="60"/>
              <w:rPr>
                <w:rFonts w:cs="Arial"/>
                <w:sz w:val="20"/>
                <w:szCs w:val="20"/>
              </w:rPr>
            </w:pPr>
          </w:p>
        </w:tc>
      </w:tr>
      <w:tr w:rsidR="002974B5" w:rsidRPr="008303C9" w14:paraId="0A932EB5" w14:textId="77777777" w:rsidTr="002A6C0A">
        <w:tc>
          <w:tcPr>
            <w:tcW w:w="4360" w:type="dxa"/>
          </w:tcPr>
          <w:p w14:paraId="0A932EB3" w14:textId="77777777" w:rsidR="002974B5" w:rsidRDefault="00B37310" w:rsidP="002974B5">
            <w:pPr>
              <w:spacing w:before="60" w:after="60"/>
              <w:jc w:val="both"/>
              <w:rPr>
                <w:sz w:val="20"/>
                <w:szCs w:val="20"/>
              </w:rPr>
            </w:pPr>
            <w:r>
              <w:rPr>
                <w:sz w:val="20"/>
                <w:szCs w:val="20"/>
              </w:rPr>
              <w:t>Floor Space Ratio map</w:t>
            </w:r>
          </w:p>
        </w:tc>
        <w:tc>
          <w:tcPr>
            <w:tcW w:w="4820" w:type="dxa"/>
          </w:tcPr>
          <w:p w14:paraId="0A932EB4" w14:textId="77777777" w:rsidR="002974B5" w:rsidRPr="002A6C0A" w:rsidRDefault="008B5D01" w:rsidP="00620BA7">
            <w:pPr>
              <w:spacing w:before="60" w:after="60"/>
              <w:rPr>
                <w:rFonts w:cs="Arial"/>
                <w:sz w:val="20"/>
                <w:szCs w:val="20"/>
              </w:rPr>
            </w:pPr>
            <w:r>
              <w:rPr>
                <w:rFonts w:cs="Arial"/>
                <w:sz w:val="20"/>
                <w:szCs w:val="20"/>
              </w:rPr>
              <w:t>S</w:t>
            </w:r>
            <w:r w:rsidR="00B37310">
              <w:rPr>
                <w:rFonts w:cs="Arial"/>
                <w:sz w:val="20"/>
                <w:szCs w:val="20"/>
              </w:rPr>
              <w:t xml:space="preserve">ome adjustments </w:t>
            </w:r>
            <w:r>
              <w:rPr>
                <w:rFonts w:cs="Arial"/>
                <w:sz w:val="20"/>
                <w:szCs w:val="20"/>
              </w:rPr>
              <w:t>expected t</w:t>
            </w:r>
            <w:r w:rsidR="00620BA7">
              <w:rPr>
                <w:rFonts w:cs="Arial"/>
                <w:sz w:val="20"/>
                <w:szCs w:val="20"/>
              </w:rPr>
              <w:t>o implement</w:t>
            </w:r>
            <w:r w:rsidR="00005625">
              <w:rPr>
                <w:rFonts w:cs="Arial"/>
                <w:sz w:val="20"/>
                <w:szCs w:val="20"/>
              </w:rPr>
              <w:t xml:space="preserve"> t</w:t>
            </w:r>
            <w:r w:rsidR="00B37310">
              <w:rPr>
                <w:rFonts w:cs="Arial"/>
                <w:sz w:val="20"/>
                <w:szCs w:val="20"/>
              </w:rPr>
              <w:t>he Muswellbrook Town Centre</w:t>
            </w:r>
            <w:r w:rsidR="00005625">
              <w:rPr>
                <w:rFonts w:cs="Arial"/>
                <w:sz w:val="20"/>
                <w:szCs w:val="20"/>
              </w:rPr>
              <w:t xml:space="preserve"> Master Plan</w:t>
            </w:r>
          </w:p>
        </w:tc>
      </w:tr>
      <w:tr w:rsidR="002974B5" w:rsidRPr="008303C9" w14:paraId="0A932EB8" w14:textId="77777777" w:rsidTr="002A6C0A">
        <w:tc>
          <w:tcPr>
            <w:tcW w:w="4360" w:type="dxa"/>
          </w:tcPr>
          <w:p w14:paraId="0A932EB6" w14:textId="77777777" w:rsidR="002974B5" w:rsidRDefault="00B37310" w:rsidP="002974B5">
            <w:pPr>
              <w:spacing w:before="60" w:after="60"/>
              <w:jc w:val="both"/>
              <w:rPr>
                <w:sz w:val="20"/>
                <w:szCs w:val="20"/>
              </w:rPr>
            </w:pPr>
            <w:r>
              <w:rPr>
                <w:sz w:val="20"/>
                <w:szCs w:val="20"/>
              </w:rPr>
              <w:t>Heritage Map</w:t>
            </w:r>
          </w:p>
        </w:tc>
        <w:tc>
          <w:tcPr>
            <w:tcW w:w="4820" w:type="dxa"/>
          </w:tcPr>
          <w:p w14:paraId="0A932EB7" w14:textId="77777777" w:rsidR="002974B5" w:rsidRPr="002A6C0A" w:rsidRDefault="002974B5" w:rsidP="002A6C0A">
            <w:pPr>
              <w:spacing w:before="60" w:after="60"/>
              <w:rPr>
                <w:rFonts w:cs="Arial"/>
                <w:sz w:val="20"/>
                <w:szCs w:val="20"/>
              </w:rPr>
            </w:pPr>
          </w:p>
        </w:tc>
      </w:tr>
      <w:tr w:rsidR="002974B5" w:rsidRPr="008303C9" w14:paraId="0A932EBB" w14:textId="77777777" w:rsidTr="002A6C0A">
        <w:tc>
          <w:tcPr>
            <w:tcW w:w="4360" w:type="dxa"/>
          </w:tcPr>
          <w:p w14:paraId="0A932EB9" w14:textId="77777777" w:rsidR="002974B5" w:rsidRDefault="00B37310" w:rsidP="002974B5">
            <w:pPr>
              <w:spacing w:before="60" w:after="60"/>
              <w:jc w:val="both"/>
              <w:rPr>
                <w:sz w:val="20"/>
                <w:szCs w:val="20"/>
              </w:rPr>
            </w:pPr>
            <w:r>
              <w:rPr>
                <w:sz w:val="20"/>
                <w:szCs w:val="20"/>
              </w:rPr>
              <w:t>Height of Building</w:t>
            </w:r>
            <w:r w:rsidR="008B5D01">
              <w:rPr>
                <w:sz w:val="20"/>
                <w:szCs w:val="20"/>
              </w:rPr>
              <w:t>s</w:t>
            </w:r>
            <w:r>
              <w:rPr>
                <w:sz w:val="20"/>
                <w:szCs w:val="20"/>
              </w:rPr>
              <w:t xml:space="preserve"> map</w:t>
            </w:r>
          </w:p>
        </w:tc>
        <w:tc>
          <w:tcPr>
            <w:tcW w:w="4820" w:type="dxa"/>
          </w:tcPr>
          <w:p w14:paraId="0A932EBA" w14:textId="77777777" w:rsidR="002974B5" w:rsidRPr="002A6C0A" w:rsidRDefault="008B5D01" w:rsidP="00005625">
            <w:pPr>
              <w:spacing w:before="60" w:after="60"/>
              <w:rPr>
                <w:rFonts w:cs="Arial"/>
                <w:sz w:val="20"/>
                <w:szCs w:val="20"/>
              </w:rPr>
            </w:pPr>
            <w:r>
              <w:rPr>
                <w:rFonts w:cs="Arial"/>
                <w:sz w:val="20"/>
                <w:szCs w:val="20"/>
              </w:rPr>
              <w:t>S</w:t>
            </w:r>
            <w:r w:rsidR="00B37310" w:rsidRPr="00B37310">
              <w:rPr>
                <w:rFonts w:cs="Arial"/>
                <w:sz w:val="20"/>
                <w:szCs w:val="20"/>
              </w:rPr>
              <w:t>ome adjustments</w:t>
            </w:r>
            <w:r>
              <w:rPr>
                <w:rFonts w:cs="Arial"/>
                <w:sz w:val="20"/>
                <w:szCs w:val="20"/>
              </w:rPr>
              <w:t xml:space="preserve"> expected</w:t>
            </w:r>
            <w:r w:rsidR="00B37310" w:rsidRPr="00B37310">
              <w:rPr>
                <w:rFonts w:cs="Arial"/>
                <w:sz w:val="20"/>
                <w:szCs w:val="20"/>
              </w:rPr>
              <w:t xml:space="preserve"> </w:t>
            </w:r>
            <w:r w:rsidR="00005625">
              <w:rPr>
                <w:rFonts w:cs="Arial"/>
                <w:sz w:val="20"/>
                <w:szCs w:val="20"/>
              </w:rPr>
              <w:t>to implement</w:t>
            </w:r>
            <w:r w:rsidR="00B37310" w:rsidRPr="00B37310">
              <w:rPr>
                <w:rFonts w:cs="Arial"/>
                <w:sz w:val="20"/>
                <w:szCs w:val="20"/>
              </w:rPr>
              <w:t xml:space="preserve"> the Muswellbrook Town Centre</w:t>
            </w:r>
            <w:r w:rsidR="00005625">
              <w:rPr>
                <w:rFonts w:cs="Arial"/>
                <w:sz w:val="20"/>
                <w:szCs w:val="20"/>
              </w:rPr>
              <w:t xml:space="preserve"> Master Plan</w:t>
            </w:r>
          </w:p>
        </w:tc>
      </w:tr>
      <w:tr w:rsidR="002974B5" w:rsidRPr="008303C9" w14:paraId="0A932EBE" w14:textId="77777777" w:rsidTr="002A6C0A">
        <w:tc>
          <w:tcPr>
            <w:tcW w:w="4360" w:type="dxa"/>
          </w:tcPr>
          <w:p w14:paraId="0A932EBC" w14:textId="77777777" w:rsidR="002974B5" w:rsidRDefault="00B37310" w:rsidP="002974B5">
            <w:pPr>
              <w:spacing w:before="60" w:after="60"/>
              <w:jc w:val="both"/>
              <w:rPr>
                <w:sz w:val="20"/>
                <w:szCs w:val="20"/>
              </w:rPr>
            </w:pPr>
            <w:r>
              <w:rPr>
                <w:sz w:val="20"/>
                <w:szCs w:val="20"/>
              </w:rPr>
              <w:t>Land Reservation Acquisition map</w:t>
            </w:r>
          </w:p>
        </w:tc>
        <w:tc>
          <w:tcPr>
            <w:tcW w:w="4820" w:type="dxa"/>
          </w:tcPr>
          <w:p w14:paraId="0A932EBD" w14:textId="77777777" w:rsidR="002974B5" w:rsidRPr="002A6C0A" w:rsidRDefault="002974B5" w:rsidP="002A6C0A">
            <w:pPr>
              <w:spacing w:before="60" w:after="60"/>
              <w:rPr>
                <w:rFonts w:cs="Arial"/>
                <w:sz w:val="20"/>
                <w:szCs w:val="20"/>
              </w:rPr>
            </w:pPr>
          </w:p>
        </w:tc>
      </w:tr>
      <w:tr w:rsidR="002974B5" w:rsidRPr="008303C9" w14:paraId="0A932EC1" w14:textId="77777777" w:rsidTr="002A6C0A">
        <w:tc>
          <w:tcPr>
            <w:tcW w:w="4360" w:type="dxa"/>
          </w:tcPr>
          <w:p w14:paraId="0A932EBF" w14:textId="77777777" w:rsidR="002974B5" w:rsidRDefault="00B37310" w:rsidP="002974B5">
            <w:pPr>
              <w:spacing w:before="60" w:after="60"/>
              <w:jc w:val="both"/>
              <w:rPr>
                <w:sz w:val="20"/>
                <w:szCs w:val="20"/>
              </w:rPr>
            </w:pPr>
            <w:r>
              <w:rPr>
                <w:sz w:val="20"/>
                <w:szCs w:val="20"/>
              </w:rPr>
              <w:t>Terrestrial Biodiversity map</w:t>
            </w:r>
          </w:p>
        </w:tc>
        <w:tc>
          <w:tcPr>
            <w:tcW w:w="4820" w:type="dxa"/>
          </w:tcPr>
          <w:p w14:paraId="0A932EC0" w14:textId="77777777" w:rsidR="002974B5" w:rsidRPr="002A6C0A" w:rsidRDefault="008B5D01" w:rsidP="002A6C0A">
            <w:pPr>
              <w:spacing w:before="60" w:after="60"/>
              <w:rPr>
                <w:rFonts w:cs="Arial"/>
                <w:sz w:val="20"/>
                <w:szCs w:val="20"/>
              </w:rPr>
            </w:pPr>
            <w:r w:rsidRPr="008B5D01">
              <w:rPr>
                <w:rFonts w:cs="Arial"/>
                <w:sz w:val="20"/>
                <w:szCs w:val="20"/>
              </w:rPr>
              <w:t>Some adjustments expected to implement</w:t>
            </w:r>
            <w:r>
              <w:rPr>
                <w:rFonts w:cs="Arial"/>
                <w:sz w:val="20"/>
                <w:szCs w:val="20"/>
              </w:rPr>
              <w:t xml:space="preserve"> current OEH mapping.</w:t>
            </w:r>
          </w:p>
        </w:tc>
      </w:tr>
      <w:tr w:rsidR="00D22DAB" w:rsidRPr="008303C9" w14:paraId="0A932EC4" w14:textId="77777777" w:rsidTr="002A6C0A">
        <w:tc>
          <w:tcPr>
            <w:tcW w:w="4360" w:type="dxa"/>
          </w:tcPr>
          <w:p w14:paraId="0A932EC2" w14:textId="77777777" w:rsidR="00D22DAB" w:rsidRDefault="00D22DAB" w:rsidP="002974B5">
            <w:pPr>
              <w:spacing w:before="60" w:after="60"/>
              <w:jc w:val="both"/>
              <w:rPr>
                <w:sz w:val="20"/>
                <w:szCs w:val="20"/>
              </w:rPr>
            </w:pPr>
            <w:r>
              <w:rPr>
                <w:sz w:val="20"/>
                <w:szCs w:val="20"/>
              </w:rPr>
              <w:t>Urban Release Area Map</w:t>
            </w:r>
          </w:p>
        </w:tc>
        <w:tc>
          <w:tcPr>
            <w:tcW w:w="4820" w:type="dxa"/>
          </w:tcPr>
          <w:p w14:paraId="0A932EC3" w14:textId="77777777" w:rsidR="00D22DAB" w:rsidRPr="008B5D01" w:rsidRDefault="00D22DAB" w:rsidP="002A6C0A">
            <w:pPr>
              <w:spacing w:before="60" w:after="60"/>
              <w:rPr>
                <w:rFonts w:cs="Arial"/>
                <w:sz w:val="20"/>
                <w:szCs w:val="20"/>
              </w:rPr>
            </w:pPr>
          </w:p>
        </w:tc>
      </w:tr>
      <w:tr w:rsidR="002974B5" w:rsidRPr="008303C9" w14:paraId="0A932EC7" w14:textId="77777777" w:rsidTr="002A6C0A">
        <w:tc>
          <w:tcPr>
            <w:tcW w:w="4360" w:type="dxa"/>
          </w:tcPr>
          <w:p w14:paraId="0A932EC5" w14:textId="77777777" w:rsidR="002974B5" w:rsidRDefault="00AC0741" w:rsidP="002974B5">
            <w:pPr>
              <w:spacing w:before="60" w:after="60"/>
              <w:jc w:val="both"/>
              <w:rPr>
                <w:sz w:val="20"/>
                <w:szCs w:val="20"/>
              </w:rPr>
            </w:pPr>
            <w:r>
              <w:rPr>
                <w:sz w:val="20"/>
                <w:szCs w:val="20"/>
              </w:rPr>
              <w:t>Key sites map</w:t>
            </w:r>
          </w:p>
        </w:tc>
        <w:tc>
          <w:tcPr>
            <w:tcW w:w="4820" w:type="dxa"/>
          </w:tcPr>
          <w:p w14:paraId="0A932EC6" w14:textId="77777777" w:rsidR="002974B5" w:rsidRPr="002A6C0A" w:rsidRDefault="00AC0741" w:rsidP="00005625">
            <w:pPr>
              <w:spacing w:before="60" w:after="60"/>
              <w:rPr>
                <w:rFonts w:cs="Arial"/>
                <w:sz w:val="20"/>
                <w:szCs w:val="20"/>
              </w:rPr>
            </w:pPr>
            <w:r>
              <w:rPr>
                <w:rFonts w:cs="Arial"/>
                <w:sz w:val="20"/>
                <w:szCs w:val="20"/>
              </w:rPr>
              <w:t xml:space="preserve">Identification of Liddell and Bayswater Power Station sites as </w:t>
            </w:r>
            <w:r w:rsidR="00005625">
              <w:rPr>
                <w:rFonts w:cs="Arial"/>
                <w:sz w:val="20"/>
                <w:szCs w:val="20"/>
              </w:rPr>
              <w:t xml:space="preserve">key sites where planning is required for </w:t>
            </w:r>
            <w:r>
              <w:rPr>
                <w:rFonts w:cs="Arial"/>
                <w:sz w:val="20"/>
                <w:szCs w:val="20"/>
              </w:rPr>
              <w:t>transition</w:t>
            </w:r>
            <w:r w:rsidR="00005625">
              <w:rPr>
                <w:rFonts w:cs="Arial"/>
                <w:sz w:val="20"/>
                <w:szCs w:val="20"/>
              </w:rPr>
              <w:t xml:space="preserve"> of employment generating activities, plus identification of mine sites as key sites suitable for </w:t>
            </w:r>
            <w:r w:rsidR="008B5D01">
              <w:rPr>
                <w:rFonts w:cs="Arial"/>
                <w:sz w:val="20"/>
                <w:szCs w:val="20"/>
              </w:rPr>
              <w:t>agribusiness</w:t>
            </w:r>
            <w:r w:rsidR="00005625">
              <w:rPr>
                <w:rFonts w:cs="Arial"/>
                <w:sz w:val="20"/>
                <w:szCs w:val="20"/>
              </w:rPr>
              <w:t xml:space="preserve"> and other complementary uses.</w:t>
            </w:r>
          </w:p>
        </w:tc>
      </w:tr>
      <w:tr w:rsidR="002974B5" w:rsidRPr="008303C9" w14:paraId="0A932ECA" w14:textId="77777777" w:rsidTr="002A6C0A">
        <w:tc>
          <w:tcPr>
            <w:tcW w:w="4360" w:type="dxa"/>
          </w:tcPr>
          <w:p w14:paraId="0A932EC8" w14:textId="77777777" w:rsidR="002974B5" w:rsidRDefault="00D22DAB" w:rsidP="002974B5">
            <w:pPr>
              <w:spacing w:before="60" w:after="60"/>
              <w:jc w:val="both"/>
              <w:rPr>
                <w:sz w:val="20"/>
                <w:szCs w:val="20"/>
              </w:rPr>
            </w:pPr>
            <w:r>
              <w:rPr>
                <w:sz w:val="20"/>
                <w:szCs w:val="20"/>
              </w:rPr>
              <w:t>Land Classification (Part Lots) map</w:t>
            </w:r>
          </w:p>
        </w:tc>
        <w:tc>
          <w:tcPr>
            <w:tcW w:w="4820" w:type="dxa"/>
          </w:tcPr>
          <w:p w14:paraId="0A932EC9" w14:textId="77777777" w:rsidR="002974B5" w:rsidRPr="002A6C0A" w:rsidRDefault="002974B5" w:rsidP="002A6C0A">
            <w:pPr>
              <w:spacing w:before="60" w:after="60"/>
              <w:rPr>
                <w:rFonts w:cs="Arial"/>
                <w:sz w:val="20"/>
                <w:szCs w:val="20"/>
              </w:rPr>
            </w:pPr>
          </w:p>
        </w:tc>
      </w:tr>
    </w:tbl>
    <w:p w14:paraId="0A932ECB" w14:textId="77777777" w:rsidR="00EE0A13" w:rsidRPr="008303C9" w:rsidRDefault="00EE0A13" w:rsidP="00EE0A13">
      <w:pPr>
        <w:spacing w:before="120" w:after="120"/>
        <w:rPr>
          <w:rFonts w:ascii="Arial" w:hAnsi="Arial" w:cs="Arial"/>
        </w:rPr>
      </w:pPr>
    </w:p>
    <w:bookmarkEnd w:id="1"/>
    <w:bookmarkEnd w:id="2"/>
    <w:p w14:paraId="0A932ECC" w14:textId="77777777" w:rsidR="00EE0A13" w:rsidRPr="008303C9" w:rsidRDefault="00EE0A13" w:rsidP="00EE0A13">
      <w:pPr>
        <w:spacing w:before="120" w:after="120"/>
        <w:outlineLvl w:val="0"/>
        <w:rPr>
          <w:rFonts w:ascii="Arial" w:hAnsi="Arial" w:cs="Arial"/>
          <w:b/>
        </w:rPr>
      </w:pPr>
      <w:r w:rsidRPr="008303C9">
        <w:rPr>
          <w:rFonts w:ascii="Arial" w:hAnsi="Arial" w:cs="Arial"/>
          <w:b/>
        </w:rPr>
        <w:t>Part 3 – JUSTIFICATION</w:t>
      </w:r>
    </w:p>
    <w:p w14:paraId="0A932ECD" w14:textId="77777777" w:rsidR="00EE0A13" w:rsidRPr="008303C9" w:rsidRDefault="00EE0A13" w:rsidP="00237EB1">
      <w:pPr>
        <w:spacing w:before="120" w:after="120"/>
        <w:jc w:val="both"/>
        <w:rPr>
          <w:rFonts w:ascii="Arial" w:hAnsi="Arial" w:cs="Arial"/>
          <w:b/>
        </w:rPr>
      </w:pPr>
      <w:r w:rsidRPr="008303C9">
        <w:rPr>
          <w:rFonts w:ascii="Arial" w:hAnsi="Arial" w:cs="Arial"/>
          <w:b/>
        </w:rPr>
        <w:t>Section A – Need for the Planning Proposal</w:t>
      </w:r>
    </w:p>
    <w:p w14:paraId="0A932ECE" w14:textId="77777777" w:rsidR="00EE0A13" w:rsidRPr="008303C9" w:rsidRDefault="00EE0A13" w:rsidP="00237EB1">
      <w:pPr>
        <w:numPr>
          <w:ilvl w:val="0"/>
          <w:numId w:val="1"/>
        </w:numPr>
        <w:tabs>
          <w:tab w:val="clear" w:pos="360"/>
          <w:tab w:val="left" w:pos="567"/>
        </w:tabs>
        <w:spacing w:before="120" w:after="120" w:line="240" w:lineRule="auto"/>
        <w:ind w:left="567" w:hanging="567"/>
        <w:jc w:val="both"/>
        <w:rPr>
          <w:rFonts w:ascii="Arial" w:hAnsi="Arial" w:cs="Arial"/>
          <w:b/>
          <w:i/>
        </w:rPr>
      </w:pPr>
      <w:r w:rsidRPr="008303C9">
        <w:rPr>
          <w:rFonts w:ascii="Arial" w:hAnsi="Arial" w:cs="Arial"/>
          <w:b/>
          <w:i/>
        </w:rPr>
        <w:t>Is the planning proposal a result of any strategic study or report?</w:t>
      </w:r>
    </w:p>
    <w:p w14:paraId="0A932ECF" w14:textId="77777777" w:rsidR="00EE1773" w:rsidRPr="008303C9" w:rsidRDefault="00EE0A13" w:rsidP="00EE1773">
      <w:pPr>
        <w:spacing w:before="120" w:after="120"/>
        <w:jc w:val="both"/>
        <w:rPr>
          <w:rFonts w:ascii="Arial" w:hAnsi="Arial" w:cs="Arial"/>
        </w:rPr>
      </w:pPr>
      <w:r w:rsidRPr="008303C9">
        <w:rPr>
          <w:rFonts w:ascii="Arial" w:hAnsi="Arial" w:cs="Arial"/>
        </w:rPr>
        <w:t xml:space="preserve">The Planning Proposal is the result of </w:t>
      </w:r>
      <w:r w:rsidR="00EE1773" w:rsidRPr="00EE1773">
        <w:rPr>
          <w:rFonts w:ascii="Arial" w:hAnsi="Arial" w:cs="Arial"/>
        </w:rPr>
        <w:t xml:space="preserve">the </w:t>
      </w:r>
      <w:r w:rsidR="00EE1773" w:rsidRPr="00EE1773">
        <w:rPr>
          <w:rFonts w:ascii="Arial" w:hAnsi="Arial" w:cs="Arial"/>
          <w:i/>
        </w:rPr>
        <w:t>Review of Muswellbrook LEP 2009 Discussion Paper - February 2018</w:t>
      </w:r>
      <w:r w:rsidR="00EE1773">
        <w:rPr>
          <w:rFonts w:ascii="Arial" w:hAnsi="Arial" w:cs="Arial"/>
        </w:rPr>
        <w:t xml:space="preserve">, </w:t>
      </w:r>
      <w:r w:rsidR="00005625">
        <w:rPr>
          <w:rFonts w:ascii="Arial" w:hAnsi="Arial" w:cs="Arial"/>
        </w:rPr>
        <w:t xml:space="preserve">the </w:t>
      </w:r>
      <w:r w:rsidR="00005625" w:rsidRPr="00005625">
        <w:rPr>
          <w:rFonts w:ascii="Arial" w:hAnsi="Arial" w:cs="Arial"/>
          <w:i/>
        </w:rPr>
        <w:t xml:space="preserve">draft </w:t>
      </w:r>
      <w:r w:rsidR="00EE1773" w:rsidRPr="00EE1773">
        <w:rPr>
          <w:rFonts w:ascii="Arial" w:hAnsi="Arial" w:cs="Arial"/>
          <w:i/>
        </w:rPr>
        <w:t>Muswellbrook Local Strategic Planning Statement 2018-2038</w:t>
      </w:r>
      <w:r w:rsidR="00EE1773" w:rsidRPr="00EE1773">
        <w:rPr>
          <w:rFonts w:ascii="Arial" w:hAnsi="Arial" w:cs="Arial"/>
        </w:rPr>
        <w:t xml:space="preserve">, the </w:t>
      </w:r>
      <w:r w:rsidR="00EE1773" w:rsidRPr="00EE1773">
        <w:rPr>
          <w:rFonts w:ascii="Arial" w:hAnsi="Arial" w:cs="Arial"/>
          <w:i/>
        </w:rPr>
        <w:t>Hunter Regional Plan 2036</w:t>
      </w:r>
      <w:r w:rsidR="00EE1773" w:rsidRPr="00EE1773">
        <w:rPr>
          <w:rFonts w:ascii="Arial" w:hAnsi="Arial" w:cs="Arial"/>
        </w:rPr>
        <w:t xml:space="preserve">, the </w:t>
      </w:r>
      <w:r w:rsidR="00EE1773" w:rsidRPr="00EE1773">
        <w:rPr>
          <w:rFonts w:ascii="Arial" w:hAnsi="Arial" w:cs="Arial"/>
          <w:i/>
        </w:rPr>
        <w:t>Upper Hunter Economic Diversification Project: Action Plan</w:t>
      </w:r>
      <w:r w:rsidR="00EE1773" w:rsidRPr="00EE1773">
        <w:rPr>
          <w:rFonts w:ascii="Arial" w:hAnsi="Arial" w:cs="Arial"/>
        </w:rPr>
        <w:t xml:space="preserve"> (Upper Hunter Economic Diversification Task Group, 2016) and the </w:t>
      </w:r>
      <w:r w:rsidR="00EE1773" w:rsidRPr="00005625">
        <w:rPr>
          <w:rFonts w:ascii="Arial" w:hAnsi="Arial" w:cs="Arial"/>
          <w:i/>
        </w:rPr>
        <w:t>Hunter Regional Economic Development Strategy 2018-2022</w:t>
      </w:r>
      <w:r w:rsidR="00EE1773">
        <w:rPr>
          <w:rFonts w:ascii="Arial" w:hAnsi="Arial" w:cs="Arial"/>
        </w:rPr>
        <w:t xml:space="preserve"> (</w:t>
      </w:r>
      <w:r w:rsidR="00EE1773" w:rsidRPr="00EE1773">
        <w:rPr>
          <w:rFonts w:ascii="Arial" w:hAnsi="Arial" w:cs="Arial"/>
        </w:rPr>
        <w:t>Depa</w:t>
      </w:r>
      <w:r w:rsidR="00EE1773">
        <w:rPr>
          <w:rFonts w:ascii="Arial" w:hAnsi="Arial" w:cs="Arial"/>
        </w:rPr>
        <w:t xml:space="preserve">rtment of Premier and Cabinet, 2018).  </w:t>
      </w:r>
    </w:p>
    <w:p w14:paraId="0A932ED0" w14:textId="77777777" w:rsidR="00EE0A13" w:rsidRPr="008303C9" w:rsidRDefault="00EE0A13" w:rsidP="00237EB1">
      <w:pPr>
        <w:numPr>
          <w:ilvl w:val="0"/>
          <w:numId w:val="1"/>
        </w:numPr>
        <w:tabs>
          <w:tab w:val="clear" w:pos="360"/>
          <w:tab w:val="left" w:pos="567"/>
        </w:tabs>
        <w:spacing w:before="120" w:after="120" w:line="240" w:lineRule="auto"/>
        <w:ind w:left="567" w:hanging="567"/>
        <w:jc w:val="both"/>
        <w:rPr>
          <w:rFonts w:ascii="Arial" w:hAnsi="Arial" w:cs="Arial"/>
          <w:b/>
          <w:i/>
        </w:rPr>
      </w:pPr>
      <w:r w:rsidRPr="008303C9">
        <w:rPr>
          <w:rFonts w:ascii="Arial" w:hAnsi="Arial" w:cs="Arial"/>
          <w:b/>
          <w:i/>
        </w:rPr>
        <w:t>Is the planning proposal the best means of achieving the objectives or intended outcomes, or is there a better way?</w:t>
      </w:r>
    </w:p>
    <w:p w14:paraId="0A932ED1" w14:textId="77777777" w:rsidR="002974B5" w:rsidRDefault="002974B5" w:rsidP="00237EB1">
      <w:pPr>
        <w:spacing w:before="120" w:after="120"/>
        <w:rPr>
          <w:rFonts w:ascii="Arial" w:hAnsi="Arial" w:cs="Arial"/>
        </w:rPr>
      </w:pPr>
      <w:r>
        <w:rPr>
          <w:rFonts w:ascii="Arial" w:hAnsi="Arial" w:cs="Arial"/>
        </w:rPr>
        <w:t xml:space="preserve">It may be possible to </w:t>
      </w:r>
      <w:r w:rsidR="00005625">
        <w:rPr>
          <w:rFonts w:ascii="Arial" w:hAnsi="Arial" w:cs="Arial"/>
        </w:rPr>
        <w:t>make</w:t>
      </w:r>
      <w:r>
        <w:rPr>
          <w:rFonts w:ascii="Arial" w:hAnsi="Arial" w:cs="Arial"/>
        </w:rPr>
        <w:t xml:space="preserve"> changes to the existing Muswellbrook LEP 2009, however given the age of the existing instrument, and likely number of changes, it is considered more appropriate to convey the significance of the extent of changes by creating a new </w:t>
      </w:r>
      <w:r w:rsidR="0026001B">
        <w:rPr>
          <w:rFonts w:ascii="Arial" w:hAnsi="Arial" w:cs="Arial"/>
        </w:rPr>
        <w:t>S</w:t>
      </w:r>
      <w:r>
        <w:rPr>
          <w:rFonts w:ascii="Arial" w:hAnsi="Arial" w:cs="Arial"/>
        </w:rPr>
        <w:t>hire-wide LEP with a contemporary date in the title.</w:t>
      </w:r>
    </w:p>
    <w:p w14:paraId="0A932ED2" w14:textId="77777777" w:rsidR="00C100B2" w:rsidRDefault="00C100B2">
      <w:pPr>
        <w:rPr>
          <w:rFonts w:ascii="Arial" w:hAnsi="Arial" w:cs="Arial"/>
          <w:b/>
        </w:rPr>
      </w:pPr>
      <w:r>
        <w:rPr>
          <w:rFonts w:ascii="Arial" w:hAnsi="Arial" w:cs="Arial"/>
          <w:b/>
        </w:rPr>
        <w:br w:type="page"/>
      </w:r>
    </w:p>
    <w:p w14:paraId="0A932ED3" w14:textId="77777777" w:rsidR="00EE0A13" w:rsidRPr="008303C9" w:rsidRDefault="00EE0A13" w:rsidP="00EE0A13">
      <w:pPr>
        <w:autoSpaceDE w:val="0"/>
        <w:autoSpaceDN w:val="0"/>
        <w:adjustRightInd w:val="0"/>
        <w:spacing w:before="120" w:after="120"/>
        <w:rPr>
          <w:rFonts w:ascii="Arial" w:hAnsi="Arial" w:cs="Arial"/>
          <w:b/>
        </w:rPr>
      </w:pPr>
      <w:r w:rsidRPr="008303C9">
        <w:rPr>
          <w:rFonts w:ascii="Arial" w:hAnsi="Arial" w:cs="Arial"/>
          <w:b/>
        </w:rPr>
        <w:lastRenderedPageBreak/>
        <w:t>Section B – Relationship to Strategic Planning Framework</w:t>
      </w:r>
    </w:p>
    <w:p w14:paraId="0A932ED4" w14:textId="77777777" w:rsidR="00EE0A13" w:rsidRPr="008303C9" w:rsidRDefault="00EE0A13" w:rsidP="00237EB1">
      <w:pPr>
        <w:numPr>
          <w:ilvl w:val="0"/>
          <w:numId w:val="1"/>
        </w:numPr>
        <w:tabs>
          <w:tab w:val="clear" w:pos="360"/>
          <w:tab w:val="left" w:pos="567"/>
        </w:tabs>
        <w:spacing w:before="120" w:after="120" w:line="240" w:lineRule="auto"/>
        <w:ind w:left="567" w:hanging="567"/>
        <w:jc w:val="both"/>
        <w:rPr>
          <w:rFonts w:ascii="Arial" w:hAnsi="Arial" w:cs="Arial"/>
          <w:b/>
          <w:i/>
        </w:rPr>
      </w:pPr>
      <w:r w:rsidRPr="008303C9">
        <w:rPr>
          <w:rFonts w:ascii="Arial" w:hAnsi="Arial" w:cs="Arial"/>
          <w:b/>
          <w:i/>
        </w:rPr>
        <w:t>Is the planning proposal consistent with the objectives and actions of the applicable regional or sub-regional strategy (including the Sydney Metropolitan Strategy and exhibited draft strategies)?</w:t>
      </w:r>
    </w:p>
    <w:p w14:paraId="0A932ED5" w14:textId="77777777" w:rsidR="00EE0A13" w:rsidRPr="008303C9" w:rsidRDefault="001B12E2" w:rsidP="00237EB1">
      <w:pPr>
        <w:tabs>
          <w:tab w:val="left" w:pos="567"/>
        </w:tabs>
        <w:spacing w:before="120" w:after="120"/>
        <w:ind w:left="567"/>
        <w:jc w:val="both"/>
        <w:rPr>
          <w:rFonts w:ascii="Arial" w:hAnsi="Arial" w:cs="Arial"/>
          <w:b/>
          <w:i/>
        </w:rPr>
      </w:pPr>
      <w:r w:rsidRPr="008303C9">
        <w:rPr>
          <w:rFonts w:ascii="Arial" w:hAnsi="Arial" w:cs="Arial"/>
          <w:u w:val="single"/>
        </w:rPr>
        <w:t xml:space="preserve">Hunter Regional Plan </w:t>
      </w:r>
      <w:r w:rsidR="00D909F7" w:rsidRPr="008303C9">
        <w:rPr>
          <w:rFonts w:ascii="Arial" w:hAnsi="Arial" w:cs="Arial"/>
          <w:u w:val="single"/>
        </w:rPr>
        <w:t xml:space="preserve">2036 </w:t>
      </w:r>
      <w:r w:rsidRPr="008303C9">
        <w:rPr>
          <w:rFonts w:ascii="Arial" w:hAnsi="Arial" w:cs="Arial"/>
          <w:u w:val="single"/>
        </w:rPr>
        <w:t>(</w:t>
      </w:r>
      <w:r w:rsidR="00EE0A13" w:rsidRPr="008303C9">
        <w:rPr>
          <w:rFonts w:ascii="Arial" w:hAnsi="Arial" w:cs="Arial"/>
          <w:u w:val="single"/>
        </w:rPr>
        <w:t>HRP)</w:t>
      </w:r>
    </w:p>
    <w:p w14:paraId="0A932ED6" w14:textId="77777777" w:rsidR="00785612" w:rsidRPr="00785612" w:rsidRDefault="00785612" w:rsidP="00785612">
      <w:pPr>
        <w:tabs>
          <w:tab w:val="left" w:pos="567"/>
        </w:tabs>
        <w:spacing w:before="120" w:after="120"/>
        <w:ind w:left="567"/>
        <w:jc w:val="both"/>
        <w:rPr>
          <w:rFonts w:ascii="Arial" w:hAnsi="Arial" w:cs="Arial"/>
        </w:rPr>
      </w:pPr>
      <w:r w:rsidRPr="00785612">
        <w:rPr>
          <w:rFonts w:ascii="Arial" w:hAnsi="Arial" w:cs="Arial"/>
        </w:rPr>
        <w:t xml:space="preserve">The HRP includes four goals and 27 directions. The three goals and directions which are the most pertinent for the Muswellbrook LEP Review, are as follows: </w:t>
      </w:r>
    </w:p>
    <w:p w14:paraId="0A932ED7" w14:textId="77777777" w:rsidR="00785612" w:rsidRPr="00785612" w:rsidRDefault="00785612" w:rsidP="00785612">
      <w:pPr>
        <w:tabs>
          <w:tab w:val="left" w:pos="567"/>
        </w:tabs>
        <w:spacing w:before="120" w:after="120"/>
        <w:ind w:left="567"/>
        <w:jc w:val="both"/>
        <w:rPr>
          <w:rFonts w:ascii="Arial" w:hAnsi="Arial" w:cs="Arial"/>
          <w:b/>
          <w:sz w:val="24"/>
          <w:szCs w:val="24"/>
        </w:rPr>
      </w:pPr>
      <w:r w:rsidRPr="00785612">
        <w:rPr>
          <w:rFonts w:ascii="Arial" w:hAnsi="Arial" w:cs="Arial"/>
          <w:b/>
          <w:sz w:val="24"/>
          <w:szCs w:val="24"/>
        </w:rPr>
        <w:t xml:space="preserve">Goal 1 – The Leading Regional Economy in Australia </w:t>
      </w:r>
    </w:p>
    <w:p w14:paraId="0A932ED8" w14:textId="77777777" w:rsidR="00785612" w:rsidRPr="006F04BC" w:rsidRDefault="00785612" w:rsidP="00785612">
      <w:pPr>
        <w:tabs>
          <w:tab w:val="left" w:pos="567"/>
        </w:tabs>
        <w:spacing w:before="120" w:after="120"/>
        <w:ind w:left="567"/>
        <w:jc w:val="both"/>
        <w:rPr>
          <w:rFonts w:ascii="Arial" w:hAnsi="Arial" w:cs="Arial"/>
        </w:rPr>
      </w:pPr>
      <w:r w:rsidRPr="006F04BC">
        <w:rPr>
          <w:rFonts w:ascii="Arial" w:hAnsi="Arial" w:cs="Arial"/>
          <w:bCs/>
        </w:rPr>
        <w:t xml:space="preserve">Direction 4: </w:t>
      </w:r>
      <w:r w:rsidRPr="006F04BC">
        <w:rPr>
          <w:rFonts w:ascii="Arial" w:hAnsi="Arial" w:cs="Arial"/>
        </w:rPr>
        <w:t xml:space="preserve">Enhance inter-regional linkages to support economic growth </w:t>
      </w:r>
    </w:p>
    <w:p w14:paraId="0A932ED9" w14:textId="77777777" w:rsidR="00785612" w:rsidRPr="006F04BC" w:rsidRDefault="00785612" w:rsidP="00785612">
      <w:pPr>
        <w:tabs>
          <w:tab w:val="left" w:pos="567"/>
        </w:tabs>
        <w:spacing w:before="120" w:after="120"/>
        <w:ind w:left="567"/>
        <w:jc w:val="both"/>
        <w:rPr>
          <w:rFonts w:ascii="Arial" w:hAnsi="Arial" w:cs="Arial"/>
        </w:rPr>
      </w:pPr>
      <w:r w:rsidRPr="006F04BC">
        <w:rPr>
          <w:rFonts w:ascii="Arial" w:hAnsi="Arial" w:cs="Arial"/>
          <w:bCs/>
        </w:rPr>
        <w:t xml:space="preserve">Direction 5: </w:t>
      </w:r>
      <w:r w:rsidRPr="006F04BC">
        <w:rPr>
          <w:rFonts w:ascii="Arial" w:hAnsi="Arial" w:cs="Arial"/>
        </w:rPr>
        <w:t xml:space="preserve">Transform the productivity of the Upper Hunter </w:t>
      </w:r>
    </w:p>
    <w:p w14:paraId="0A932EDA" w14:textId="77777777" w:rsidR="00785612" w:rsidRPr="006F04BC" w:rsidRDefault="00785612" w:rsidP="00785612">
      <w:pPr>
        <w:tabs>
          <w:tab w:val="left" w:pos="567"/>
        </w:tabs>
        <w:spacing w:before="120" w:after="120"/>
        <w:ind w:left="567"/>
        <w:jc w:val="both"/>
        <w:rPr>
          <w:rFonts w:ascii="Arial" w:hAnsi="Arial" w:cs="Arial"/>
        </w:rPr>
      </w:pPr>
      <w:r w:rsidRPr="006F04BC">
        <w:rPr>
          <w:rFonts w:ascii="Arial" w:hAnsi="Arial" w:cs="Arial"/>
          <w:bCs/>
        </w:rPr>
        <w:t xml:space="preserve">Direction 9: </w:t>
      </w:r>
      <w:r w:rsidRPr="006F04BC">
        <w:rPr>
          <w:rFonts w:ascii="Arial" w:hAnsi="Arial" w:cs="Arial"/>
        </w:rPr>
        <w:t xml:space="preserve">Grow tourism in the region </w:t>
      </w:r>
    </w:p>
    <w:p w14:paraId="0A932EDB" w14:textId="77777777" w:rsidR="00785612" w:rsidRPr="006F04BC" w:rsidRDefault="00785612" w:rsidP="00785612">
      <w:pPr>
        <w:tabs>
          <w:tab w:val="left" w:pos="567"/>
        </w:tabs>
        <w:spacing w:before="120" w:after="120"/>
        <w:ind w:left="567"/>
        <w:jc w:val="both"/>
        <w:rPr>
          <w:rFonts w:ascii="Arial" w:hAnsi="Arial" w:cs="Arial"/>
        </w:rPr>
      </w:pPr>
      <w:r w:rsidRPr="006F04BC">
        <w:rPr>
          <w:rFonts w:ascii="Arial" w:hAnsi="Arial" w:cs="Arial"/>
          <w:bCs/>
        </w:rPr>
        <w:t xml:space="preserve">Direction 10: </w:t>
      </w:r>
      <w:r w:rsidRPr="006F04BC">
        <w:rPr>
          <w:rFonts w:ascii="Arial" w:hAnsi="Arial" w:cs="Arial"/>
        </w:rPr>
        <w:t xml:space="preserve">Protect and enhance agricultural productivity </w:t>
      </w:r>
    </w:p>
    <w:p w14:paraId="0A932EDC" w14:textId="77777777" w:rsidR="00785612" w:rsidRPr="006F04BC" w:rsidRDefault="00785612" w:rsidP="00785612">
      <w:pPr>
        <w:tabs>
          <w:tab w:val="left" w:pos="567"/>
        </w:tabs>
        <w:spacing w:before="120" w:after="120"/>
        <w:ind w:left="567"/>
        <w:jc w:val="both"/>
        <w:rPr>
          <w:rFonts w:ascii="Arial" w:hAnsi="Arial" w:cs="Arial"/>
        </w:rPr>
      </w:pPr>
      <w:r w:rsidRPr="006F04BC">
        <w:rPr>
          <w:rFonts w:ascii="Arial" w:hAnsi="Arial" w:cs="Arial"/>
          <w:bCs/>
        </w:rPr>
        <w:t xml:space="preserve">Direction 11: </w:t>
      </w:r>
      <w:r w:rsidRPr="006F04BC">
        <w:rPr>
          <w:rFonts w:ascii="Arial" w:hAnsi="Arial" w:cs="Arial"/>
        </w:rPr>
        <w:t xml:space="preserve">Manage the ongoing use of natural resources </w:t>
      </w:r>
    </w:p>
    <w:p w14:paraId="0A932EDD" w14:textId="77777777" w:rsidR="00785612" w:rsidRPr="006F04BC" w:rsidRDefault="00785612" w:rsidP="00785612">
      <w:pPr>
        <w:tabs>
          <w:tab w:val="left" w:pos="567"/>
        </w:tabs>
        <w:spacing w:before="120" w:after="120"/>
        <w:ind w:left="567"/>
        <w:jc w:val="both"/>
        <w:rPr>
          <w:rFonts w:ascii="Arial" w:hAnsi="Arial" w:cs="Arial"/>
        </w:rPr>
      </w:pPr>
      <w:r w:rsidRPr="006F04BC">
        <w:rPr>
          <w:rFonts w:ascii="Arial" w:hAnsi="Arial" w:cs="Arial"/>
          <w:bCs/>
        </w:rPr>
        <w:t xml:space="preserve">Direction 12: </w:t>
      </w:r>
      <w:r w:rsidRPr="006F04BC">
        <w:rPr>
          <w:rFonts w:ascii="Arial" w:hAnsi="Arial" w:cs="Arial"/>
        </w:rPr>
        <w:t xml:space="preserve">Diversify and grow the energy sector </w:t>
      </w:r>
    </w:p>
    <w:p w14:paraId="0A932EDE" w14:textId="77777777" w:rsidR="007438FB" w:rsidRDefault="00785612" w:rsidP="00785612">
      <w:pPr>
        <w:tabs>
          <w:tab w:val="left" w:pos="567"/>
        </w:tabs>
        <w:spacing w:before="120" w:after="120"/>
        <w:ind w:left="567"/>
        <w:jc w:val="both"/>
        <w:rPr>
          <w:rFonts w:ascii="Arial" w:hAnsi="Arial" w:cs="Arial"/>
        </w:rPr>
      </w:pPr>
      <w:r w:rsidRPr="006F04BC">
        <w:rPr>
          <w:rFonts w:ascii="Arial" w:hAnsi="Arial" w:cs="Arial"/>
          <w:bCs/>
        </w:rPr>
        <w:t>Direction 13:</w:t>
      </w:r>
      <w:r w:rsidRPr="00785612">
        <w:rPr>
          <w:rFonts w:ascii="Arial" w:hAnsi="Arial" w:cs="Arial"/>
          <w:b/>
          <w:bCs/>
        </w:rPr>
        <w:t xml:space="preserve"> </w:t>
      </w:r>
      <w:r w:rsidRPr="00785612">
        <w:rPr>
          <w:rFonts w:ascii="Arial" w:hAnsi="Arial" w:cs="Arial"/>
        </w:rPr>
        <w:t>Plan for greater land use compatibility</w:t>
      </w:r>
    </w:p>
    <w:p w14:paraId="0A932EDF" w14:textId="77777777" w:rsidR="00785612" w:rsidRPr="00785612" w:rsidRDefault="00785612" w:rsidP="00785612">
      <w:pPr>
        <w:tabs>
          <w:tab w:val="left" w:pos="567"/>
        </w:tabs>
        <w:spacing w:before="120" w:after="120"/>
        <w:ind w:left="567"/>
        <w:jc w:val="both"/>
        <w:rPr>
          <w:rFonts w:ascii="Arial" w:hAnsi="Arial" w:cs="Arial"/>
          <w:b/>
          <w:sz w:val="24"/>
          <w:szCs w:val="24"/>
        </w:rPr>
      </w:pPr>
      <w:r w:rsidRPr="00785612">
        <w:rPr>
          <w:rFonts w:ascii="Arial" w:hAnsi="Arial" w:cs="Arial"/>
          <w:b/>
          <w:sz w:val="24"/>
          <w:szCs w:val="24"/>
        </w:rPr>
        <w:t xml:space="preserve">Goal 2 – A Biodiversity Rich Natural Environment </w:t>
      </w:r>
    </w:p>
    <w:p w14:paraId="0A932EE0" w14:textId="77777777" w:rsidR="00785612" w:rsidRPr="006F04BC" w:rsidRDefault="00785612" w:rsidP="00785612">
      <w:pPr>
        <w:tabs>
          <w:tab w:val="left" w:pos="567"/>
        </w:tabs>
        <w:spacing w:before="120" w:after="120"/>
        <w:ind w:left="567"/>
        <w:jc w:val="both"/>
        <w:rPr>
          <w:rFonts w:ascii="Arial" w:hAnsi="Arial" w:cs="Arial"/>
        </w:rPr>
      </w:pPr>
      <w:r w:rsidRPr="006F04BC">
        <w:rPr>
          <w:rFonts w:ascii="Arial" w:hAnsi="Arial" w:cs="Arial"/>
        </w:rPr>
        <w:t xml:space="preserve">Direction 14: Protect and connect natural areas </w:t>
      </w:r>
    </w:p>
    <w:p w14:paraId="0A932EE1" w14:textId="77777777" w:rsidR="00785612" w:rsidRPr="006F04BC" w:rsidRDefault="00785612" w:rsidP="00785612">
      <w:pPr>
        <w:tabs>
          <w:tab w:val="left" w:pos="567"/>
        </w:tabs>
        <w:spacing w:before="120" w:after="120"/>
        <w:ind w:left="567"/>
        <w:jc w:val="both"/>
        <w:rPr>
          <w:rFonts w:ascii="Arial" w:hAnsi="Arial" w:cs="Arial"/>
        </w:rPr>
      </w:pPr>
      <w:r w:rsidRPr="006F04BC">
        <w:rPr>
          <w:rFonts w:ascii="Arial" w:hAnsi="Arial" w:cs="Arial"/>
        </w:rPr>
        <w:t xml:space="preserve">Direction 15: Sustain water quality and security </w:t>
      </w:r>
    </w:p>
    <w:p w14:paraId="0A932EE2" w14:textId="77777777" w:rsidR="00785612" w:rsidRPr="00785612" w:rsidRDefault="00785612" w:rsidP="00785612">
      <w:pPr>
        <w:tabs>
          <w:tab w:val="left" w:pos="567"/>
        </w:tabs>
        <w:spacing w:before="120" w:after="120"/>
        <w:ind w:left="567"/>
        <w:jc w:val="both"/>
        <w:rPr>
          <w:rFonts w:ascii="Arial" w:hAnsi="Arial" w:cs="Arial"/>
          <w:b/>
          <w:sz w:val="24"/>
          <w:szCs w:val="24"/>
        </w:rPr>
      </w:pPr>
      <w:r w:rsidRPr="00785612">
        <w:rPr>
          <w:rFonts w:ascii="Arial" w:hAnsi="Arial" w:cs="Arial"/>
          <w:b/>
          <w:sz w:val="24"/>
          <w:szCs w:val="24"/>
        </w:rPr>
        <w:t xml:space="preserve">Goal 4 – Greater Housing Choice and Jobs </w:t>
      </w:r>
    </w:p>
    <w:p w14:paraId="0A932EE3" w14:textId="77777777" w:rsidR="00785612" w:rsidRPr="006F04BC" w:rsidRDefault="00785612" w:rsidP="00785612">
      <w:pPr>
        <w:tabs>
          <w:tab w:val="left" w:pos="567"/>
        </w:tabs>
        <w:spacing w:before="120" w:after="120"/>
        <w:ind w:left="567"/>
        <w:jc w:val="both"/>
        <w:rPr>
          <w:rFonts w:ascii="Arial" w:hAnsi="Arial" w:cs="Arial"/>
        </w:rPr>
      </w:pPr>
      <w:r w:rsidRPr="006F04BC">
        <w:rPr>
          <w:rFonts w:ascii="Arial" w:hAnsi="Arial" w:cs="Arial"/>
        </w:rPr>
        <w:t>Direction 16: Deliver infrastructure to support growth and communities</w:t>
      </w:r>
    </w:p>
    <w:p w14:paraId="0A932EE4" w14:textId="77777777" w:rsidR="00785612" w:rsidRDefault="00EA4447" w:rsidP="00785612">
      <w:pPr>
        <w:tabs>
          <w:tab w:val="left" w:pos="567"/>
        </w:tabs>
        <w:spacing w:before="120" w:after="120"/>
        <w:ind w:left="567"/>
        <w:jc w:val="both"/>
        <w:rPr>
          <w:rFonts w:ascii="Arial" w:hAnsi="Arial" w:cs="Arial"/>
          <w:b/>
          <w:i/>
        </w:rPr>
      </w:pPr>
      <w:r>
        <w:rPr>
          <w:rFonts w:ascii="Arial" w:hAnsi="Arial" w:cs="Arial"/>
          <w:b/>
          <w:i/>
        </w:rPr>
        <w:t xml:space="preserve"> </w:t>
      </w:r>
    </w:p>
    <w:p w14:paraId="0A932EE5" w14:textId="77777777" w:rsidR="007901F4" w:rsidRPr="008B5D01" w:rsidRDefault="007901F4" w:rsidP="007901F4">
      <w:pPr>
        <w:tabs>
          <w:tab w:val="left" w:pos="567"/>
        </w:tabs>
        <w:spacing w:before="120" w:after="120"/>
        <w:jc w:val="both"/>
        <w:rPr>
          <w:rFonts w:ascii="Arial" w:hAnsi="Arial" w:cs="Arial"/>
          <w:b/>
        </w:rPr>
      </w:pPr>
      <w:r w:rsidRPr="008B5D01">
        <w:rPr>
          <w:rFonts w:ascii="Arial" w:hAnsi="Arial" w:cs="Arial"/>
          <w:b/>
        </w:rPr>
        <w:t xml:space="preserve">Regional Priorities are stated as: </w:t>
      </w:r>
    </w:p>
    <w:p w14:paraId="0A932EE6" w14:textId="77777777" w:rsidR="007901F4" w:rsidRPr="007901F4" w:rsidRDefault="007901F4" w:rsidP="007901F4">
      <w:pPr>
        <w:tabs>
          <w:tab w:val="left" w:pos="567"/>
        </w:tabs>
        <w:spacing w:before="120" w:after="120"/>
        <w:ind w:left="567"/>
        <w:jc w:val="both"/>
        <w:rPr>
          <w:rFonts w:ascii="Arial" w:hAnsi="Arial" w:cs="Arial"/>
          <w:i/>
        </w:rPr>
      </w:pPr>
      <w:r w:rsidRPr="007901F4">
        <w:rPr>
          <w:rFonts w:ascii="Arial" w:hAnsi="Arial" w:cs="Arial"/>
          <w:i/>
        </w:rPr>
        <w:t xml:space="preserve">Conducting an assessment of land use compatibility; </w:t>
      </w:r>
    </w:p>
    <w:p w14:paraId="0A932EE7" w14:textId="77777777" w:rsidR="007901F4" w:rsidRPr="007901F4" w:rsidRDefault="007901F4" w:rsidP="007901F4">
      <w:pPr>
        <w:tabs>
          <w:tab w:val="left" w:pos="567"/>
        </w:tabs>
        <w:spacing w:before="120" w:after="120"/>
        <w:ind w:left="567"/>
        <w:jc w:val="both"/>
        <w:rPr>
          <w:rFonts w:ascii="Arial" w:hAnsi="Arial" w:cs="Arial"/>
          <w:i/>
        </w:rPr>
      </w:pPr>
      <w:r w:rsidRPr="007901F4">
        <w:rPr>
          <w:rFonts w:ascii="Arial" w:hAnsi="Arial" w:cs="Arial"/>
          <w:i/>
        </w:rPr>
        <w:t xml:space="preserve">Undertaking a land use assessment of the Viticulture Critical Industry /clusters to align planning controls to achieve a balance between scenic amenity and ongoing growth in tourism; </w:t>
      </w:r>
    </w:p>
    <w:p w14:paraId="0A932EE8" w14:textId="77777777" w:rsidR="007901F4" w:rsidRPr="007901F4" w:rsidRDefault="007901F4" w:rsidP="007901F4">
      <w:pPr>
        <w:tabs>
          <w:tab w:val="left" w:pos="567"/>
        </w:tabs>
        <w:spacing w:before="120" w:after="120"/>
        <w:ind w:left="567"/>
        <w:jc w:val="both"/>
        <w:rPr>
          <w:rFonts w:ascii="Arial" w:hAnsi="Arial" w:cs="Arial"/>
          <w:i/>
        </w:rPr>
      </w:pPr>
      <w:r w:rsidRPr="007901F4">
        <w:rPr>
          <w:rFonts w:ascii="Arial" w:hAnsi="Arial" w:cs="Arial"/>
          <w:i/>
        </w:rPr>
        <w:t xml:space="preserve">Supporting diversification of the energy and agricultural sectors; </w:t>
      </w:r>
    </w:p>
    <w:p w14:paraId="0A932EE9" w14:textId="77777777" w:rsidR="007901F4" w:rsidRPr="007901F4" w:rsidRDefault="007901F4" w:rsidP="007901F4">
      <w:pPr>
        <w:tabs>
          <w:tab w:val="left" w:pos="567"/>
        </w:tabs>
        <w:spacing w:before="120" w:after="120"/>
        <w:ind w:left="567"/>
        <w:jc w:val="both"/>
        <w:rPr>
          <w:rFonts w:ascii="Arial" w:hAnsi="Arial" w:cs="Arial"/>
          <w:i/>
        </w:rPr>
      </w:pPr>
      <w:r w:rsidRPr="007901F4">
        <w:rPr>
          <w:rFonts w:ascii="Arial" w:hAnsi="Arial" w:cs="Arial"/>
          <w:i/>
        </w:rPr>
        <w:t xml:space="preserve">Protecting the equine industry and allowing for expansion. </w:t>
      </w:r>
    </w:p>
    <w:p w14:paraId="0A932EEA" w14:textId="77777777" w:rsidR="007901F4" w:rsidRPr="008B5D01" w:rsidRDefault="007901F4" w:rsidP="007901F4">
      <w:pPr>
        <w:tabs>
          <w:tab w:val="left" w:pos="567"/>
        </w:tabs>
        <w:spacing w:before="120" w:after="120"/>
        <w:jc w:val="both"/>
        <w:rPr>
          <w:rFonts w:ascii="Arial" w:hAnsi="Arial" w:cs="Arial"/>
          <w:b/>
        </w:rPr>
      </w:pPr>
      <w:r w:rsidRPr="008B5D01">
        <w:rPr>
          <w:rFonts w:ascii="Arial" w:hAnsi="Arial" w:cs="Arial"/>
          <w:b/>
        </w:rPr>
        <w:t>Housing policies in the HRP for Muswellbrook are stated as:</w:t>
      </w:r>
    </w:p>
    <w:p w14:paraId="0A932EEB" w14:textId="77777777" w:rsidR="007901F4" w:rsidRPr="007901F4" w:rsidRDefault="007901F4" w:rsidP="007901F4">
      <w:pPr>
        <w:tabs>
          <w:tab w:val="left" w:pos="567"/>
        </w:tabs>
        <w:spacing w:before="120" w:after="120"/>
        <w:ind w:left="567"/>
        <w:jc w:val="both"/>
        <w:rPr>
          <w:rFonts w:ascii="Arial" w:hAnsi="Arial" w:cs="Arial"/>
          <w:i/>
        </w:rPr>
      </w:pPr>
      <w:r w:rsidRPr="007901F4">
        <w:rPr>
          <w:rFonts w:ascii="Arial" w:hAnsi="Arial" w:cs="Arial"/>
          <w:i/>
        </w:rPr>
        <w:t xml:space="preserve">Deliver existing Urban Release Areas at Denman and Muswellbrook; </w:t>
      </w:r>
    </w:p>
    <w:p w14:paraId="0A932EEC" w14:textId="77777777" w:rsidR="007901F4" w:rsidRPr="007901F4" w:rsidRDefault="007901F4" w:rsidP="007901F4">
      <w:pPr>
        <w:tabs>
          <w:tab w:val="left" w:pos="567"/>
        </w:tabs>
        <w:spacing w:before="120" w:after="120"/>
        <w:ind w:left="567"/>
        <w:jc w:val="both"/>
        <w:rPr>
          <w:rFonts w:ascii="Arial" w:hAnsi="Arial" w:cs="Arial"/>
          <w:i/>
        </w:rPr>
      </w:pPr>
      <w:r w:rsidRPr="007901F4">
        <w:rPr>
          <w:rFonts w:ascii="Arial" w:hAnsi="Arial" w:cs="Arial"/>
          <w:i/>
        </w:rPr>
        <w:t xml:space="preserve">Manage demand for rural residential development with the potential for longer term demand for residential development, and balance both in the context of potential mining activity surrounding Muswellbrook. </w:t>
      </w:r>
    </w:p>
    <w:p w14:paraId="0A932EED" w14:textId="77777777" w:rsidR="007901F4" w:rsidRPr="007901F4" w:rsidRDefault="007901F4" w:rsidP="007901F4">
      <w:pPr>
        <w:tabs>
          <w:tab w:val="left" w:pos="567"/>
        </w:tabs>
        <w:spacing w:before="120" w:after="120"/>
        <w:ind w:left="567"/>
        <w:jc w:val="both"/>
        <w:rPr>
          <w:rFonts w:ascii="Arial" w:hAnsi="Arial" w:cs="Arial"/>
          <w:i/>
        </w:rPr>
      </w:pPr>
      <w:r w:rsidRPr="007901F4">
        <w:rPr>
          <w:rFonts w:ascii="Arial" w:hAnsi="Arial" w:cs="Arial"/>
          <w:i/>
        </w:rPr>
        <w:t xml:space="preserve">Diversify housing opportunities to respond to changing demographics and housing affordability. </w:t>
      </w:r>
    </w:p>
    <w:p w14:paraId="0A932EEE" w14:textId="77777777" w:rsidR="007901F4" w:rsidRDefault="007901F4" w:rsidP="00785612">
      <w:pPr>
        <w:tabs>
          <w:tab w:val="left" w:pos="567"/>
        </w:tabs>
        <w:spacing w:before="120" w:after="120"/>
        <w:ind w:left="567"/>
        <w:jc w:val="both"/>
        <w:rPr>
          <w:rFonts w:ascii="Arial" w:hAnsi="Arial" w:cs="Arial"/>
          <w:b/>
          <w:i/>
        </w:rPr>
      </w:pPr>
    </w:p>
    <w:p w14:paraId="0A932EEF" w14:textId="77777777" w:rsidR="00EE0A13" w:rsidRPr="00DA48E4" w:rsidRDefault="00EE0A13" w:rsidP="00DA48E4">
      <w:pPr>
        <w:pStyle w:val="ListParagraph"/>
        <w:numPr>
          <w:ilvl w:val="0"/>
          <w:numId w:val="1"/>
        </w:numPr>
        <w:tabs>
          <w:tab w:val="clear" w:pos="360"/>
          <w:tab w:val="left" w:pos="567"/>
          <w:tab w:val="num" w:pos="630"/>
        </w:tabs>
        <w:spacing w:before="120" w:after="120"/>
        <w:ind w:left="630" w:hanging="630"/>
        <w:jc w:val="both"/>
        <w:rPr>
          <w:rFonts w:cs="Arial"/>
          <w:b/>
          <w:i/>
        </w:rPr>
      </w:pPr>
      <w:r w:rsidRPr="00DA48E4">
        <w:rPr>
          <w:rFonts w:cs="Arial"/>
          <w:b/>
          <w:i/>
        </w:rPr>
        <w:lastRenderedPageBreak/>
        <w:t>Is the planning proposal consistent with a council’s local strategy or other local strategic plan?</w:t>
      </w:r>
    </w:p>
    <w:p w14:paraId="0A932EF0" w14:textId="77777777" w:rsidR="00943536" w:rsidRPr="008303C9" w:rsidRDefault="00CF4DE6" w:rsidP="00237EB1">
      <w:pPr>
        <w:tabs>
          <w:tab w:val="left" w:pos="567"/>
        </w:tabs>
        <w:spacing w:before="120" w:after="120"/>
        <w:ind w:left="567"/>
        <w:jc w:val="both"/>
        <w:rPr>
          <w:rFonts w:ascii="Arial" w:hAnsi="Arial" w:cs="Arial"/>
          <w:u w:val="single"/>
        </w:rPr>
      </w:pPr>
      <w:r w:rsidRPr="008303C9">
        <w:rPr>
          <w:rFonts w:ascii="Arial" w:hAnsi="Arial" w:cs="Arial"/>
          <w:u w:val="single"/>
        </w:rPr>
        <w:t xml:space="preserve">Muswellbrook </w:t>
      </w:r>
      <w:r w:rsidR="00943536" w:rsidRPr="008303C9">
        <w:rPr>
          <w:rFonts w:ascii="Arial" w:hAnsi="Arial" w:cs="Arial"/>
          <w:u w:val="single"/>
        </w:rPr>
        <w:t xml:space="preserve">Community Strategic Plan </w:t>
      </w:r>
      <w:r w:rsidRPr="008303C9">
        <w:rPr>
          <w:rFonts w:ascii="Arial" w:hAnsi="Arial" w:cs="Arial"/>
          <w:u w:val="single"/>
        </w:rPr>
        <w:t>201</w:t>
      </w:r>
      <w:r w:rsidR="0026001B">
        <w:rPr>
          <w:rFonts w:ascii="Arial" w:hAnsi="Arial" w:cs="Arial"/>
          <w:u w:val="single"/>
        </w:rPr>
        <w:t>7</w:t>
      </w:r>
      <w:r w:rsidRPr="008303C9">
        <w:rPr>
          <w:rFonts w:ascii="Arial" w:hAnsi="Arial" w:cs="Arial"/>
          <w:u w:val="single"/>
        </w:rPr>
        <w:t xml:space="preserve"> – 2027 </w:t>
      </w:r>
    </w:p>
    <w:p w14:paraId="0A932EF1" w14:textId="77777777" w:rsidR="00CF4DE6" w:rsidRPr="008303C9" w:rsidRDefault="00943536" w:rsidP="00CF4DE6">
      <w:pPr>
        <w:tabs>
          <w:tab w:val="left" w:pos="567"/>
        </w:tabs>
        <w:spacing w:before="120" w:after="120"/>
        <w:ind w:left="567"/>
        <w:jc w:val="both"/>
        <w:rPr>
          <w:rFonts w:ascii="Arial" w:hAnsi="Arial" w:cs="Arial"/>
          <w:u w:val="single"/>
        </w:rPr>
      </w:pPr>
      <w:r w:rsidRPr="008303C9">
        <w:rPr>
          <w:rFonts w:ascii="Arial" w:hAnsi="Arial" w:cs="Arial"/>
        </w:rPr>
        <w:t xml:space="preserve">The proposal is considered consistent with </w:t>
      </w:r>
      <w:r w:rsidR="00CF4DE6" w:rsidRPr="008303C9">
        <w:rPr>
          <w:rFonts w:ascii="Arial" w:hAnsi="Arial" w:cs="Arial"/>
        </w:rPr>
        <w:t>the Muswellbrook Community Strategic Plan 2017 – 2027</w:t>
      </w:r>
      <w:r w:rsidR="00CF4DE6" w:rsidRPr="008303C9">
        <w:rPr>
          <w:rFonts w:ascii="Arial" w:hAnsi="Arial" w:cs="Arial"/>
          <w:u w:val="single"/>
        </w:rPr>
        <w:t xml:space="preserve">: </w:t>
      </w:r>
    </w:p>
    <w:p w14:paraId="0A932EF2" w14:textId="77777777" w:rsidR="0099275A" w:rsidRPr="0099275A" w:rsidRDefault="0099275A" w:rsidP="0099275A">
      <w:pPr>
        <w:ind w:left="567"/>
        <w:rPr>
          <w:rFonts w:ascii="Arial" w:hAnsi="Arial" w:cs="Arial"/>
          <w:i/>
        </w:rPr>
      </w:pPr>
      <w:r w:rsidRPr="0099275A">
        <w:rPr>
          <w:rFonts w:ascii="Arial" w:hAnsi="Arial" w:cs="Arial"/>
          <w:b/>
          <w:i/>
        </w:rPr>
        <w:t>Issue:</w:t>
      </w:r>
      <w:r w:rsidRPr="0099275A">
        <w:rPr>
          <w:rFonts w:ascii="Arial" w:hAnsi="Arial" w:cs="Arial"/>
          <w:i/>
        </w:rPr>
        <w:tab/>
        <w:t xml:space="preserve"> Community Infrastructure – Our community’s infrastructure is planned well, is </w:t>
      </w:r>
      <w:r w:rsidRPr="0099275A">
        <w:rPr>
          <w:rFonts w:ascii="Arial" w:hAnsi="Arial" w:cs="Arial"/>
          <w:i/>
        </w:rPr>
        <w:tab/>
      </w:r>
      <w:r w:rsidRPr="0099275A">
        <w:rPr>
          <w:rFonts w:ascii="Arial" w:hAnsi="Arial" w:cs="Arial"/>
          <w:i/>
        </w:rPr>
        <w:tab/>
        <w:t>safe and reliable and provides required levels of service</w:t>
      </w:r>
    </w:p>
    <w:p w14:paraId="0A932EF3" w14:textId="77777777" w:rsidR="0099275A" w:rsidRPr="0099275A" w:rsidRDefault="0099275A" w:rsidP="0099275A">
      <w:pPr>
        <w:spacing w:after="0"/>
        <w:ind w:left="567"/>
        <w:rPr>
          <w:rFonts w:ascii="Arial" w:hAnsi="Arial" w:cs="Arial"/>
          <w:i/>
        </w:rPr>
      </w:pPr>
      <w:r w:rsidRPr="0099275A">
        <w:rPr>
          <w:rFonts w:ascii="Arial" w:hAnsi="Arial" w:cs="Arial"/>
          <w:b/>
          <w:i/>
        </w:rPr>
        <w:t>Goal:</w:t>
      </w:r>
      <w:r w:rsidRPr="0099275A">
        <w:rPr>
          <w:rFonts w:ascii="Arial" w:hAnsi="Arial" w:cs="Arial"/>
          <w:i/>
        </w:rPr>
        <w:tab/>
        <w:t xml:space="preserve"> Facilitate investment in high quality community infrastructure necessary for a </w:t>
      </w:r>
      <w:r w:rsidRPr="0099275A">
        <w:rPr>
          <w:rFonts w:ascii="Arial" w:hAnsi="Arial" w:cs="Arial"/>
          <w:i/>
        </w:rPr>
        <w:tab/>
      </w:r>
      <w:r w:rsidRPr="0099275A">
        <w:rPr>
          <w:rFonts w:ascii="Arial" w:hAnsi="Arial" w:cs="Arial"/>
          <w:i/>
        </w:rPr>
        <w:tab/>
        <w:t>regional centre</w:t>
      </w:r>
    </w:p>
    <w:p w14:paraId="0A932EF4" w14:textId="77777777" w:rsidR="0099275A" w:rsidRPr="0099275A" w:rsidRDefault="0099275A" w:rsidP="0099275A">
      <w:pPr>
        <w:spacing w:after="0"/>
        <w:ind w:left="720"/>
        <w:rPr>
          <w:rFonts w:ascii="Arial" w:hAnsi="Arial" w:cs="Arial"/>
          <w:i/>
        </w:rPr>
      </w:pPr>
    </w:p>
    <w:p w14:paraId="0A932EF5" w14:textId="77777777" w:rsidR="0099275A" w:rsidRDefault="0099275A" w:rsidP="0099275A">
      <w:pPr>
        <w:spacing w:after="0"/>
        <w:ind w:right="-603" w:firstLine="540"/>
        <w:rPr>
          <w:rFonts w:ascii="Arial" w:hAnsi="Arial" w:cs="Arial"/>
          <w:i/>
        </w:rPr>
      </w:pPr>
      <w:r w:rsidRPr="0099275A">
        <w:rPr>
          <w:rFonts w:ascii="Arial" w:hAnsi="Arial" w:cs="Arial"/>
          <w:b/>
          <w:i/>
        </w:rPr>
        <w:t>Strategy:</w:t>
      </w:r>
      <w:r w:rsidRPr="0099275A">
        <w:rPr>
          <w:rFonts w:ascii="Arial" w:hAnsi="Arial" w:cs="Arial"/>
          <w:i/>
        </w:rPr>
        <w:t xml:space="preserve"> Deliver timely, quality professional development engineering and assessment.</w:t>
      </w:r>
    </w:p>
    <w:p w14:paraId="0A932EF6" w14:textId="77777777" w:rsidR="0099275A" w:rsidRDefault="0099275A" w:rsidP="0099275A">
      <w:pPr>
        <w:spacing w:after="0"/>
        <w:ind w:right="-603" w:firstLine="540"/>
        <w:rPr>
          <w:rFonts w:ascii="Arial" w:hAnsi="Arial" w:cs="Arial"/>
          <w:i/>
        </w:rPr>
      </w:pPr>
    </w:p>
    <w:p w14:paraId="0A932EF7" w14:textId="77777777" w:rsidR="0026001B" w:rsidRPr="0099275A" w:rsidRDefault="0026001B" w:rsidP="0099275A">
      <w:pPr>
        <w:spacing w:after="0"/>
        <w:ind w:right="-603" w:firstLine="540"/>
        <w:rPr>
          <w:rFonts w:ascii="Arial" w:hAnsi="Arial" w:cs="Arial"/>
          <w:i/>
        </w:rPr>
      </w:pPr>
      <w:r w:rsidRPr="0026001B">
        <w:rPr>
          <w:rFonts w:ascii="Arial" w:hAnsi="Arial" w:cs="Arial"/>
          <w:i/>
        </w:rPr>
        <w:t xml:space="preserve">Muswellbrook </w:t>
      </w:r>
      <w:r>
        <w:rPr>
          <w:rFonts w:ascii="Arial" w:hAnsi="Arial" w:cs="Arial"/>
          <w:i/>
        </w:rPr>
        <w:t>Local</w:t>
      </w:r>
      <w:r w:rsidRPr="0026001B">
        <w:rPr>
          <w:rFonts w:ascii="Arial" w:hAnsi="Arial" w:cs="Arial"/>
          <w:i/>
        </w:rPr>
        <w:t xml:space="preserve"> Strategic Plan</w:t>
      </w:r>
      <w:r>
        <w:rPr>
          <w:rFonts w:ascii="Arial" w:hAnsi="Arial" w:cs="Arial"/>
          <w:i/>
        </w:rPr>
        <w:t>ning Statement</w:t>
      </w:r>
      <w:r w:rsidRPr="0026001B">
        <w:rPr>
          <w:rFonts w:ascii="Arial" w:hAnsi="Arial" w:cs="Arial"/>
          <w:i/>
        </w:rPr>
        <w:t xml:space="preserve"> 201</w:t>
      </w:r>
      <w:r>
        <w:rPr>
          <w:rFonts w:ascii="Arial" w:hAnsi="Arial" w:cs="Arial"/>
          <w:i/>
        </w:rPr>
        <w:t>8</w:t>
      </w:r>
      <w:r w:rsidRPr="0026001B">
        <w:rPr>
          <w:rFonts w:ascii="Arial" w:hAnsi="Arial" w:cs="Arial"/>
          <w:i/>
        </w:rPr>
        <w:t xml:space="preserve"> – 20</w:t>
      </w:r>
      <w:r>
        <w:rPr>
          <w:rFonts w:ascii="Arial" w:hAnsi="Arial" w:cs="Arial"/>
          <w:i/>
        </w:rPr>
        <w:t>38</w:t>
      </w:r>
    </w:p>
    <w:p w14:paraId="0A932EF8" w14:textId="77777777" w:rsidR="00EE0A13" w:rsidRPr="008303C9" w:rsidRDefault="00EE0A13" w:rsidP="00237EB1">
      <w:pPr>
        <w:numPr>
          <w:ilvl w:val="0"/>
          <w:numId w:val="1"/>
        </w:numPr>
        <w:tabs>
          <w:tab w:val="clear" w:pos="360"/>
          <w:tab w:val="left" w:pos="567"/>
        </w:tabs>
        <w:spacing w:before="120" w:after="120" w:line="240" w:lineRule="auto"/>
        <w:ind w:left="567" w:hanging="567"/>
        <w:jc w:val="both"/>
        <w:rPr>
          <w:rFonts w:ascii="Arial" w:hAnsi="Arial" w:cs="Arial"/>
          <w:b/>
          <w:i/>
        </w:rPr>
      </w:pPr>
      <w:r w:rsidRPr="008303C9">
        <w:rPr>
          <w:rFonts w:ascii="Arial" w:hAnsi="Arial" w:cs="Arial"/>
          <w:b/>
          <w:i/>
        </w:rPr>
        <w:t>Is the planning proposal consistent with applicable State Environmental Planning Policies?</w:t>
      </w:r>
    </w:p>
    <w:p w14:paraId="0A932EF9" w14:textId="77777777" w:rsidR="00EE0A13" w:rsidRPr="008303C9" w:rsidRDefault="00EE0A13" w:rsidP="00237EB1">
      <w:pPr>
        <w:spacing w:before="120" w:after="120"/>
        <w:ind w:left="567"/>
        <w:jc w:val="both"/>
        <w:rPr>
          <w:rFonts w:ascii="Arial" w:hAnsi="Arial" w:cs="Arial"/>
        </w:rPr>
      </w:pPr>
      <w:r w:rsidRPr="008303C9">
        <w:rPr>
          <w:rFonts w:ascii="Arial" w:hAnsi="Arial" w:cs="Arial"/>
        </w:rPr>
        <w:t xml:space="preserve">The Planning Proposal is consistent with the following relevant State Environmental Planning Policies (SEPPs) outlined in Table 1 below.  </w:t>
      </w:r>
    </w:p>
    <w:p w14:paraId="0A932EFA" w14:textId="77777777" w:rsidR="00EE0A13" w:rsidRPr="008303C9" w:rsidRDefault="00EE0A13" w:rsidP="00EE0A13">
      <w:pPr>
        <w:spacing w:before="120" w:after="120"/>
        <w:rPr>
          <w:rFonts w:ascii="Arial" w:hAnsi="Arial" w:cs="Arial"/>
          <w:b/>
        </w:rPr>
      </w:pPr>
      <w:r w:rsidRPr="008303C9">
        <w:rPr>
          <w:rFonts w:ascii="Arial" w:hAnsi="Arial" w:cs="Arial"/>
          <w:b/>
        </w:rPr>
        <w:t>Table 1: Assessment of the Planning Proposal against relevant SEPPs</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969"/>
        <w:gridCol w:w="2551"/>
      </w:tblGrid>
      <w:tr w:rsidR="008303C9" w:rsidRPr="008303C9" w14:paraId="0A932EFE" w14:textId="77777777" w:rsidTr="00D92424">
        <w:trPr>
          <w:cantSplit/>
          <w:trHeight w:val="149"/>
        </w:trPr>
        <w:tc>
          <w:tcPr>
            <w:tcW w:w="2660" w:type="dxa"/>
            <w:shd w:val="clear" w:color="auto" w:fill="000000" w:themeFill="text1"/>
          </w:tcPr>
          <w:p w14:paraId="0A932EFB" w14:textId="77777777" w:rsidR="00EE0A13" w:rsidRPr="003622A4" w:rsidRDefault="00EE0A13" w:rsidP="003622A4">
            <w:pPr>
              <w:spacing w:before="60" w:after="60"/>
              <w:jc w:val="center"/>
              <w:rPr>
                <w:rFonts w:cs="Arial"/>
                <w:b/>
                <w:color w:val="FFFFFF" w:themeColor="background1"/>
              </w:rPr>
            </w:pPr>
            <w:r w:rsidRPr="003622A4">
              <w:rPr>
                <w:rFonts w:cs="Arial"/>
                <w:b/>
                <w:color w:val="FFFFFF" w:themeColor="background1"/>
              </w:rPr>
              <w:t>SEPP</w:t>
            </w:r>
          </w:p>
        </w:tc>
        <w:tc>
          <w:tcPr>
            <w:tcW w:w="3969" w:type="dxa"/>
            <w:shd w:val="clear" w:color="auto" w:fill="000000" w:themeFill="text1"/>
          </w:tcPr>
          <w:p w14:paraId="0A932EFC" w14:textId="77777777" w:rsidR="00EE0A13" w:rsidRPr="003622A4" w:rsidRDefault="00EE0A13" w:rsidP="003622A4">
            <w:pPr>
              <w:spacing w:before="60" w:after="60"/>
              <w:jc w:val="center"/>
              <w:rPr>
                <w:rFonts w:cs="Arial"/>
                <w:b/>
                <w:color w:val="FFFFFF" w:themeColor="background1"/>
              </w:rPr>
            </w:pPr>
            <w:r w:rsidRPr="003622A4">
              <w:rPr>
                <w:rFonts w:cs="Arial"/>
                <w:b/>
                <w:color w:val="FFFFFF" w:themeColor="background1"/>
              </w:rPr>
              <w:t>Relevance</w:t>
            </w:r>
          </w:p>
        </w:tc>
        <w:tc>
          <w:tcPr>
            <w:tcW w:w="2551" w:type="dxa"/>
            <w:shd w:val="clear" w:color="auto" w:fill="000000" w:themeFill="text1"/>
          </w:tcPr>
          <w:p w14:paraId="0A932EFD" w14:textId="77777777" w:rsidR="00EE0A13" w:rsidRPr="003622A4" w:rsidRDefault="00EE0A13" w:rsidP="003622A4">
            <w:pPr>
              <w:spacing w:before="60" w:after="60"/>
              <w:jc w:val="center"/>
              <w:rPr>
                <w:rFonts w:cs="Arial"/>
                <w:b/>
                <w:color w:val="FFFFFF" w:themeColor="background1"/>
              </w:rPr>
            </w:pPr>
            <w:r w:rsidRPr="003622A4">
              <w:rPr>
                <w:rFonts w:cs="Arial"/>
                <w:b/>
                <w:color w:val="FFFFFF" w:themeColor="background1"/>
              </w:rPr>
              <w:t>Implications</w:t>
            </w:r>
          </w:p>
        </w:tc>
      </w:tr>
      <w:tr w:rsidR="008303C9" w:rsidRPr="008303C9" w14:paraId="0A932F02" w14:textId="77777777" w:rsidTr="00D92424">
        <w:trPr>
          <w:trHeight w:val="419"/>
        </w:trPr>
        <w:tc>
          <w:tcPr>
            <w:tcW w:w="2660" w:type="dxa"/>
          </w:tcPr>
          <w:p w14:paraId="0A932EFF" w14:textId="77777777" w:rsidR="00EE0A13" w:rsidRPr="003622A4" w:rsidRDefault="00EE0A13" w:rsidP="003622A4">
            <w:pPr>
              <w:pStyle w:val="LMCCTextF10Pts3"/>
              <w:spacing w:before="60"/>
            </w:pPr>
          </w:p>
        </w:tc>
        <w:tc>
          <w:tcPr>
            <w:tcW w:w="3969" w:type="dxa"/>
          </w:tcPr>
          <w:p w14:paraId="0A932F00" w14:textId="77777777" w:rsidR="00EE0A13" w:rsidRPr="003622A4" w:rsidRDefault="00EE0A13" w:rsidP="003622A4">
            <w:pPr>
              <w:pStyle w:val="LMCCTextF10Pts3"/>
              <w:spacing w:before="60"/>
            </w:pPr>
          </w:p>
        </w:tc>
        <w:tc>
          <w:tcPr>
            <w:tcW w:w="2551" w:type="dxa"/>
          </w:tcPr>
          <w:p w14:paraId="0A932F01" w14:textId="77777777" w:rsidR="004E7E7B" w:rsidRPr="004E7E7B" w:rsidRDefault="004E7E7B" w:rsidP="00232C61">
            <w:pPr>
              <w:pStyle w:val="LMCCTextF10Pts3"/>
              <w:spacing w:before="60"/>
            </w:pPr>
          </w:p>
        </w:tc>
      </w:tr>
      <w:tr w:rsidR="008B5D01" w:rsidRPr="008303C9" w14:paraId="0A932F06" w14:textId="77777777" w:rsidTr="00D92424">
        <w:trPr>
          <w:trHeight w:val="419"/>
        </w:trPr>
        <w:tc>
          <w:tcPr>
            <w:tcW w:w="2660" w:type="dxa"/>
          </w:tcPr>
          <w:p w14:paraId="0A932F03" w14:textId="77777777" w:rsidR="008B5D01" w:rsidRPr="003622A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(Affordable Rental Housing) 2009</w:t>
            </w:r>
          </w:p>
        </w:tc>
        <w:tc>
          <w:tcPr>
            <w:tcW w:w="3969" w:type="dxa"/>
          </w:tcPr>
          <w:p w14:paraId="0A932F04" w14:textId="77777777" w:rsidR="008B5D01" w:rsidRPr="003622A4" w:rsidRDefault="00243C3C" w:rsidP="003622A4">
            <w:pPr>
              <w:pStyle w:val="LMCCTextF10Pts3"/>
              <w:spacing w:before="60"/>
              <w:rPr>
                <w:iCs/>
              </w:rPr>
            </w:pPr>
            <w:r>
              <w:rPr>
                <w:iCs/>
              </w:rPr>
              <w:t>The SEPP aims t</w:t>
            </w:r>
            <w:r w:rsidRPr="00243C3C">
              <w:rPr>
                <w:iCs/>
              </w:rPr>
              <w:t>o provide a consistent planning regime for the provision of affordable rental housing</w:t>
            </w:r>
            <w:r>
              <w:rPr>
                <w:iCs/>
              </w:rPr>
              <w:t>.</w:t>
            </w:r>
          </w:p>
        </w:tc>
        <w:tc>
          <w:tcPr>
            <w:tcW w:w="2551" w:type="dxa"/>
          </w:tcPr>
          <w:p w14:paraId="0A932F05" w14:textId="77777777" w:rsidR="008B5D01" w:rsidRPr="003622A4" w:rsidRDefault="00243C3C" w:rsidP="003622A4">
            <w:pPr>
              <w:pStyle w:val="LMCCTextF10Pts3"/>
              <w:spacing w:before="60"/>
            </w:pPr>
            <w:r w:rsidRPr="00243C3C">
              <w:t xml:space="preserve">It is not proposed to include any provisions which would be inconsistent with the SEPP  </w:t>
            </w:r>
          </w:p>
        </w:tc>
      </w:tr>
      <w:tr w:rsidR="008B5D01" w:rsidRPr="008303C9" w14:paraId="0A932F0B" w14:textId="77777777" w:rsidTr="00D92424">
        <w:trPr>
          <w:trHeight w:val="419"/>
        </w:trPr>
        <w:tc>
          <w:tcPr>
            <w:tcW w:w="2660" w:type="dxa"/>
          </w:tcPr>
          <w:p w14:paraId="0A932F07" w14:textId="77777777" w:rsidR="008B5D01" w:rsidRPr="003622A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(Building Sustainability Index: BASIX) 2004</w:t>
            </w:r>
          </w:p>
        </w:tc>
        <w:tc>
          <w:tcPr>
            <w:tcW w:w="3969" w:type="dxa"/>
          </w:tcPr>
          <w:p w14:paraId="0A932F08" w14:textId="77777777" w:rsidR="00243C3C" w:rsidRPr="00243C3C" w:rsidRDefault="00243C3C" w:rsidP="00243C3C">
            <w:pPr>
              <w:pStyle w:val="LMCCTextF10Pts3"/>
              <w:spacing w:before="60"/>
              <w:rPr>
                <w:iCs/>
              </w:rPr>
            </w:pPr>
            <w:r w:rsidRPr="00243C3C">
              <w:rPr>
                <w:iCs/>
              </w:rPr>
              <w:t xml:space="preserve">The aim of this </w:t>
            </w:r>
            <w:r>
              <w:rPr>
                <w:iCs/>
              </w:rPr>
              <w:t>SEPP</w:t>
            </w:r>
            <w:r w:rsidRPr="00243C3C">
              <w:rPr>
                <w:iCs/>
              </w:rPr>
              <w:t xml:space="preserve"> is to ensure consistency in the implementation of the BASIX scheme throughout the State.</w:t>
            </w:r>
          </w:p>
          <w:p w14:paraId="0A932F09" w14:textId="77777777" w:rsidR="008B5D01" w:rsidRPr="003622A4" w:rsidRDefault="00243C3C" w:rsidP="00243C3C">
            <w:pPr>
              <w:pStyle w:val="LMCCTextF10Pts3"/>
              <w:spacing w:before="60"/>
              <w:rPr>
                <w:iCs/>
              </w:rPr>
            </w:pPr>
            <w:r>
              <w:rPr>
                <w:iCs/>
              </w:rPr>
              <w:t xml:space="preserve">The </w:t>
            </w:r>
            <w:r w:rsidRPr="00243C3C">
              <w:rPr>
                <w:iCs/>
              </w:rPr>
              <w:t>Policy achieves its aim by overriding provisions of other environmental planning instruments and development control plans that would otherwise add to, subtract from or modify any obligations arising under the BASIX scheme</w:t>
            </w:r>
            <w:r>
              <w:rPr>
                <w:iCs/>
              </w:rPr>
              <w:t>.</w:t>
            </w:r>
          </w:p>
        </w:tc>
        <w:tc>
          <w:tcPr>
            <w:tcW w:w="2551" w:type="dxa"/>
          </w:tcPr>
          <w:p w14:paraId="0A932F0A" w14:textId="77777777" w:rsidR="008B5D01" w:rsidRPr="003622A4" w:rsidRDefault="00243C3C" w:rsidP="003622A4">
            <w:pPr>
              <w:pStyle w:val="LMCCTextF10Pts3"/>
              <w:spacing w:before="60"/>
            </w:pPr>
            <w:r w:rsidRPr="00243C3C">
              <w:t xml:space="preserve">It is not proposed to include any provisions which would be inconsistent with the SEPP  </w:t>
            </w:r>
          </w:p>
        </w:tc>
      </w:tr>
      <w:tr w:rsidR="008B5D01" w:rsidRPr="008303C9" w14:paraId="0A932F0F" w14:textId="77777777" w:rsidTr="00D92424">
        <w:trPr>
          <w:trHeight w:val="419"/>
        </w:trPr>
        <w:tc>
          <w:tcPr>
            <w:tcW w:w="2660" w:type="dxa"/>
          </w:tcPr>
          <w:p w14:paraId="0A932F0C" w14:textId="77777777" w:rsidR="008B5D01" w:rsidRPr="003622A4" w:rsidRDefault="00D92424" w:rsidP="00D92424">
            <w:pPr>
              <w:autoSpaceDE w:val="0"/>
              <w:autoSpaceDN w:val="0"/>
              <w:adjustRightInd w:val="0"/>
              <w:spacing w:before="60" w:after="60"/>
              <w:rPr>
                <w:rFonts w:cs="Arial"/>
                <w:b/>
                <w:iCs/>
                <w:sz w:val="20"/>
                <w:szCs w:val="20"/>
              </w:rPr>
            </w:pPr>
            <w:r w:rsidRPr="00D92424">
              <w:rPr>
                <w:rFonts w:cs="Arial"/>
                <w:b/>
                <w:iCs/>
                <w:sz w:val="20"/>
                <w:szCs w:val="20"/>
              </w:rPr>
              <w:t>State Environmental Planning Policy (Exempt and Complying Development Codes) 2008</w:t>
            </w:r>
          </w:p>
        </w:tc>
        <w:tc>
          <w:tcPr>
            <w:tcW w:w="3969" w:type="dxa"/>
          </w:tcPr>
          <w:p w14:paraId="0A932F0D" w14:textId="77777777" w:rsidR="008B5D01" w:rsidRPr="003622A4" w:rsidRDefault="00243C3C" w:rsidP="00243C3C">
            <w:pPr>
              <w:pStyle w:val="LMCCTextF10Pts3"/>
              <w:spacing w:before="60"/>
              <w:rPr>
                <w:iCs/>
              </w:rPr>
            </w:pPr>
            <w:r w:rsidRPr="00243C3C">
              <w:rPr>
                <w:iCs/>
              </w:rPr>
              <w:t xml:space="preserve">This </w:t>
            </w:r>
            <w:r>
              <w:rPr>
                <w:iCs/>
              </w:rPr>
              <w:t>SEPP</w:t>
            </w:r>
            <w:r w:rsidRPr="00243C3C">
              <w:rPr>
                <w:iCs/>
              </w:rPr>
              <w:t xml:space="preserve"> aims to provide streamlined assessment processes for development that complies with specified development standards</w:t>
            </w:r>
            <w:r>
              <w:rPr>
                <w:iCs/>
              </w:rPr>
              <w:t>.</w:t>
            </w:r>
          </w:p>
        </w:tc>
        <w:tc>
          <w:tcPr>
            <w:tcW w:w="2551" w:type="dxa"/>
          </w:tcPr>
          <w:p w14:paraId="0A932F0E" w14:textId="77777777" w:rsidR="008B5D01" w:rsidRPr="003622A4" w:rsidRDefault="00243C3C" w:rsidP="003622A4">
            <w:pPr>
              <w:pStyle w:val="LMCCTextF10Pts3"/>
              <w:spacing w:before="60"/>
            </w:pPr>
            <w:r w:rsidRPr="00243C3C">
              <w:t>It is not proposed to include any provisions which would</w:t>
            </w:r>
            <w:r>
              <w:t xml:space="preserve"> be inconsistent with the SEPP.  Additional Exempt development types are expected to be identified in the LEP.</w:t>
            </w:r>
          </w:p>
        </w:tc>
      </w:tr>
      <w:tr w:rsidR="00D92424" w:rsidRPr="008303C9" w14:paraId="0A932F13" w14:textId="77777777" w:rsidTr="00D92424">
        <w:trPr>
          <w:trHeight w:val="419"/>
        </w:trPr>
        <w:tc>
          <w:tcPr>
            <w:tcW w:w="2660" w:type="dxa"/>
          </w:tcPr>
          <w:p w14:paraId="0A932F10" w14:textId="77777777" w:rsidR="00D92424" w:rsidRPr="003622A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(Housing for Seniors or People With a Disability) 2004</w:t>
            </w:r>
          </w:p>
        </w:tc>
        <w:tc>
          <w:tcPr>
            <w:tcW w:w="3969" w:type="dxa"/>
          </w:tcPr>
          <w:p w14:paraId="0A932F11" w14:textId="77777777" w:rsidR="00D92424" w:rsidRPr="003622A4" w:rsidRDefault="00243C3C" w:rsidP="00243C3C">
            <w:pPr>
              <w:pStyle w:val="LMCCTextF10Pts3"/>
              <w:spacing w:before="60"/>
              <w:rPr>
                <w:iCs/>
              </w:rPr>
            </w:pPr>
            <w:r w:rsidRPr="00243C3C">
              <w:rPr>
                <w:iCs/>
              </w:rPr>
              <w:t xml:space="preserve">This </w:t>
            </w:r>
            <w:r>
              <w:rPr>
                <w:iCs/>
              </w:rPr>
              <w:t>SEPP</w:t>
            </w:r>
            <w:r w:rsidRPr="00243C3C">
              <w:rPr>
                <w:iCs/>
              </w:rPr>
              <w:t xml:space="preserve"> aims to encourage the provision of housing (including residen</w:t>
            </w:r>
            <w:r>
              <w:rPr>
                <w:iCs/>
              </w:rPr>
              <w:t>tial care facilities) that will</w:t>
            </w:r>
            <w:r w:rsidRPr="00243C3C">
              <w:rPr>
                <w:iCs/>
              </w:rPr>
              <w:t xml:space="preserve"> increase the supply and diversity of residences that meet the needs of seniors or people with a </w:t>
            </w:r>
            <w:r w:rsidRPr="00243C3C">
              <w:rPr>
                <w:iCs/>
              </w:rPr>
              <w:lastRenderedPageBreak/>
              <w:t>disability</w:t>
            </w:r>
            <w:r>
              <w:rPr>
                <w:iCs/>
              </w:rPr>
              <w:t>.</w:t>
            </w:r>
          </w:p>
        </w:tc>
        <w:tc>
          <w:tcPr>
            <w:tcW w:w="2551" w:type="dxa"/>
          </w:tcPr>
          <w:p w14:paraId="0A932F12" w14:textId="77777777" w:rsidR="00D92424" w:rsidRPr="003622A4" w:rsidRDefault="00243C3C" w:rsidP="003622A4">
            <w:pPr>
              <w:pStyle w:val="LMCCTextF10Pts3"/>
              <w:spacing w:before="60"/>
            </w:pPr>
            <w:r w:rsidRPr="00243C3C">
              <w:lastRenderedPageBreak/>
              <w:t>It is not proposed to include any provisions which would</w:t>
            </w:r>
            <w:r>
              <w:t xml:space="preserve"> be inconsistent with the SEPP.</w:t>
            </w:r>
          </w:p>
        </w:tc>
      </w:tr>
      <w:tr w:rsidR="00D92424" w:rsidRPr="008303C9" w14:paraId="0A932F18" w14:textId="77777777" w:rsidTr="00D92424">
        <w:trPr>
          <w:trHeight w:val="419"/>
        </w:trPr>
        <w:tc>
          <w:tcPr>
            <w:tcW w:w="2660" w:type="dxa"/>
          </w:tcPr>
          <w:p w14:paraId="0A932F14" w14:textId="77777777" w:rsidR="00D92424" w:rsidRPr="003622A4" w:rsidRDefault="00D92424" w:rsidP="00FA5C54">
            <w:pPr>
              <w:autoSpaceDE w:val="0"/>
              <w:autoSpaceDN w:val="0"/>
              <w:adjustRightInd w:val="0"/>
              <w:spacing w:before="60" w:after="60"/>
              <w:rPr>
                <w:rFonts w:cs="Arial"/>
                <w:b/>
                <w:iCs/>
                <w:sz w:val="20"/>
                <w:szCs w:val="20"/>
              </w:rPr>
            </w:pPr>
            <w:r w:rsidRPr="003622A4">
              <w:rPr>
                <w:rFonts w:cs="Arial"/>
                <w:b/>
                <w:iCs/>
                <w:sz w:val="20"/>
                <w:szCs w:val="20"/>
              </w:rPr>
              <w:lastRenderedPageBreak/>
              <w:t>SEPP (Infrastructure 2007)</w:t>
            </w:r>
          </w:p>
          <w:p w14:paraId="0A932F15" w14:textId="77777777" w:rsidR="00D92424" w:rsidRPr="003622A4" w:rsidRDefault="00D92424" w:rsidP="00FA5C54">
            <w:pPr>
              <w:pStyle w:val="LMCCTextF10Pts3"/>
              <w:spacing w:before="60"/>
            </w:pPr>
          </w:p>
        </w:tc>
        <w:tc>
          <w:tcPr>
            <w:tcW w:w="3969" w:type="dxa"/>
          </w:tcPr>
          <w:p w14:paraId="0A932F16" w14:textId="77777777" w:rsidR="00D92424" w:rsidRPr="003622A4" w:rsidRDefault="00D92424" w:rsidP="00FA5C54">
            <w:pPr>
              <w:pStyle w:val="LMCCTextF10Pts3"/>
              <w:spacing w:before="60"/>
            </w:pPr>
            <w:r w:rsidRPr="003622A4">
              <w:t>The SEPP aims to provide a consistent planning regime for the delivery of infrastructure.  It also provides provision for consultation and assessment.</w:t>
            </w:r>
          </w:p>
        </w:tc>
        <w:tc>
          <w:tcPr>
            <w:tcW w:w="2551" w:type="dxa"/>
          </w:tcPr>
          <w:p w14:paraId="0A932F17" w14:textId="77777777" w:rsidR="00D92424" w:rsidRPr="003622A4" w:rsidRDefault="00D92424" w:rsidP="00FA5C54">
            <w:pPr>
              <w:pStyle w:val="LMCCTextF10Pts3"/>
              <w:spacing w:before="60"/>
            </w:pPr>
            <w:r w:rsidRPr="003622A4">
              <w:t>It is not proposed to include any provisions which would be inconsistent with the SEPP</w:t>
            </w:r>
            <w:r w:rsidR="00243C3C">
              <w:t>.</w:t>
            </w:r>
          </w:p>
        </w:tc>
      </w:tr>
      <w:tr w:rsidR="00D92424" w:rsidRPr="008303C9" w14:paraId="0A932F1D" w14:textId="77777777" w:rsidTr="00D92424">
        <w:trPr>
          <w:trHeight w:val="419"/>
        </w:trPr>
        <w:tc>
          <w:tcPr>
            <w:tcW w:w="2660" w:type="dxa"/>
          </w:tcPr>
          <w:p w14:paraId="0A932F19" w14:textId="77777777" w:rsidR="00D92424" w:rsidRPr="003622A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(Miscellaneous Consent Provisions) 2007</w:t>
            </w:r>
          </w:p>
        </w:tc>
        <w:tc>
          <w:tcPr>
            <w:tcW w:w="3969" w:type="dxa"/>
          </w:tcPr>
          <w:p w14:paraId="0A932F1A" w14:textId="77777777" w:rsidR="00243C3C" w:rsidRPr="00243C3C" w:rsidRDefault="00243C3C" w:rsidP="00243C3C">
            <w:pPr>
              <w:pStyle w:val="LMCCTextF10Pts3"/>
              <w:spacing w:before="60"/>
              <w:rPr>
                <w:iCs/>
              </w:rPr>
            </w:pPr>
            <w:r w:rsidRPr="00243C3C">
              <w:rPr>
                <w:iCs/>
              </w:rPr>
              <w:t xml:space="preserve">The aims of this </w:t>
            </w:r>
            <w:r>
              <w:rPr>
                <w:iCs/>
              </w:rPr>
              <w:t>SEPP is</w:t>
            </w:r>
            <w:r w:rsidRPr="00243C3C">
              <w:rPr>
                <w:iCs/>
              </w:rPr>
              <w:t xml:space="preserve"> to provide that the erection of temporary structures is permissible with consent across the State,</w:t>
            </w:r>
          </w:p>
          <w:p w14:paraId="0A932F1B" w14:textId="77777777" w:rsidR="00D92424" w:rsidRPr="003622A4" w:rsidRDefault="00243C3C" w:rsidP="00243C3C">
            <w:pPr>
              <w:pStyle w:val="LMCCTextF10Pts3"/>
              <w:spacing w:before="60"/>
              <w:rPr>
                <w:iCs/>
              </w:rPr>
            </w:pPr>
            <w:r>
              <w:rPr>
                <w:iCs/>
              </w:rPr>
              <w:t>while</w:t>
            </w:r>
            <w:r w:rsidRPr="00243C3C">
              <w:rPr>
                <w:iCs/>
              </w:rPr>
              <w:t xml:space="preserve"> ensuring the safety of persons using temporary structures,</w:t>
            </w:r>
            <w:r>
              <w:rPr>
                <w:iCs/>
              </w:rPr>
              <w:t xml:space="preserve"> and protection of the environment.</w:t>
            </w:r>
          </w:p>
        </w:tc>
        <w:tc>
          <w:tcPr>
            <w:tcW w:w="2551" w:type="dxa"/>
          </w:tcPr>
          <w:p w14:paraId="0A932F1C" w14:textId="77777777" w:rsidR="00D92424" w:rsidRPr="003622A4" w:rsidRDefault="00243C3C" w:rsidP="003622A4">
            <w:pPr>
              <w:pStyle w:val="LMCCTextF10Pts3"/>
              <w:spacing w:before="60"/>
            </w:pPr>
            <w:r w:rsidRPr="00243C3C">
              <w:t>It is not proposed to include any provisions which would be inconsistent with the SEPP.</w:t>
            </w:r>
          </w:p>
        </w:tc>
      </w:tr>
      <w:tr w:rsidR="00D92424" w:rsidRPr="008303C9" w14:paraId="0A932F21" w14:textId="77777777" w:rsidTr="00D92424">
        <w:trPr>
          <w:trHeight w:val="419"/>
        </w:trPr>
        <w:tc>
          <w:tcPr>
            <w:tcW w:w="2660" w:type="dxa"/>
          </w:tcPr>
          <w:p w14:paraId="0A932F1E" w14:textId="77777777" w:rsidR="00D92424" w:rsidRPr="003622A4" w:rsidRDefault="00D92424" w:rsidP="00FA5C54">
            <w:pPr>
              <w:autoSpaceDE w:val="0"/>
              <w:autoSpaceDN w:val="0"/>
              <w:adjustRightInd w:val="0"/>
              <w:spacing w:before="60" w:after="60"/>
              <w:rPr>
                <w:rFonts w:cs="Arial"/>
                <w:b/>
                <w:iCs/>
                <w:sz w:val="20"/>
                <w:szCs w:val="20"/>
              </w:rPr>
            </w:pPr>
            <w:r w:rsidRPr="003622A4">
              <w:rPr>
                <w:rFonts w:cs="Arial"/>
                <w:b/>
                <w:iCs/>
                <w:sz w:val="20"/>
                <w:szCs w:val="20"/>
              </w:rPr>
              <w:t>SEPP Rural Lands 2008</w:t>
            </w:r>
          </w:p>
        </w:tc>
        <w:tc>
          <w:tcPr>
            <w:tcW w:w="3969" w:type="dxa"/>
          </w:tcPr>
          <w:p w14:paraId="0A932F1F" w14:textId="77777777" w:rsidR="00D92424" w:rsidRPr="003622A4" w:rsidRDefault="00D92424" w:rsidP="00FA5C54">
            <w:pPr>
              <w:pStyle w:val="LMCCTextF10Pts3"/>
              <w:spacing w:before="60"/>
              <w:rPr>
                <w:iCs/>
              </w:rPr>
            </w:pPr>
            <w:r w:rsidRPr="003622A4">
              <w:rPr>
                <w:iCs/>
              </w:rPr>
              <w:t>The SEPP aims to facilitate the economic use and development of rural lands, reduce land use conflicts and provide development principles.</w:t>
            </w:r>
          </w:p>
        </w:tc>
        <w:tc>
          <w:tcPr>
            <w:tcW w:w="2551" w:type="dxa"/>
          </w:tcPr>
          <w:p w14:paraId="0A932F20" w14:textId="77777777" w:rsidR="00D92424" w:rsidRPr="003622A4" w:rsidRDefault="00D92424" w:rsidP="00FA5C54">
            <w:pPr>
              <w:pStyle w:val="LMCCTextF10Pts3"/>
              <w:spacing w:before="60"/>
            </w:pPr>
            <w:r w:rsidRPr="003622A4">
              <w:t xml:space="preserve">It is not proposed to include any provisions which would be inconsistent with the SEPP  </w:t>
            </w:r>
          </w:p>
        </w:tc>
      </w:tr>
      <w:tr w:rsidR="00D92424" w:rsidRPr="008303C9" w14:paraId="0A932F25" w14:textId="77777777" w:rsidTr="00D92424">
        <w:trPr>
          <w:trHeight w:val="419"/>
        </w:trPr>
        <w:tc>
          <w:tcPr>
            <w:tcW w:w="2660" w:type="dxa"/>
          </w:tcPr>
          <w:p w14:paraId="0A932F22" w14:textId="77777777" w:rsidR="00D92424" w:rsidRPr="003622A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(State and Regional Development) 2011</w:t>
            </w:r>
          </w:p>
        </w:tc>
        <w:tc>
          <w:tcPr>
            <w:tcW w:w="3969" w:type="dxa"/>
          </w:tcPr>
          <w:p w14:paraId="0A932F23" w14:textId="77777777" w:rsidR="00D92424" w:rsidRPr="003622A4" w:rsidRDefault="003F4084" w:rsidP="003F4084">
            <w:pPr>
              <w:pStyle w:val="LMCCTextF10Pts3"/>
              <w:spacing w:before="60"/>
              <w:rPr>
                <w:iCs/>
              </w:rPr>
            </w:pPr>
            <w:r w:rsidRPr="003F4084">
              <w:rPr>
                <w:iCs/>
              </w:rPr>
              <w:t xml:space="preserve">The aims of this </w:t>
            </w:r>
            <w:r>
              <w:rPr>
                <w:iCs/>
              </w:rPr>
              <w:t xml:space="preserve">SEPP is to </w:t>
            </w:r>
            <w:r w:rsidRPr="003F4084">
              <w:rPr>
                <w:iCs/>
              </w:rPr>
              <w:t>identify development that is State significant development,</w:t>
            </w:r>
            <w:r>
              <w:rPr>
                <w:iCs/>
              </w:rPr>
              <w:t xml:space="preserve"> </w:t>
            </w:r>
            <w:r w:rsidRPr="003F4084">
              <w:rPr>
                <w:iCs/>
              </w:rPr>
              <w:t>identify development that is State significant infrastructure and critical State significant infrastructure,</w:t>
            </w:r>
            <w:r>
              <w:rPr>
                <w:iCs/>
              </w:rPr>
              <w:t xml:space="preserve"> and </w:t>
            </w:r>
            <w:r w:rsidRPr="003F4084">
              <w:rPr>
                <w:iCs/>
              </w:rPr>
              <w:t>to identify development that is regionally significant development.</w:t>
            </w:r>
          </w:p>
        </w:tc>
        <w:tc>
          <w:tcPr>
            <w:tcW w:w="2551" w:type="dxa"/>
          </w:tcPr>
          <w:p w14:paraId="0A932F24" w14:textId="77777777" w:rsidR="00D92424" w:rsidRPr="003622A4" w:rsidRDefault="00A63D87" w:rsidP="003622A4">
            <w:pPr>
              <w:pStyle w:val="LMCCTextF10Pts3"/>
              <w:spacing w:before="60"/>
            </w:pPr>
            <w:r w:rsidRPr="00A63D87">
              <w:t xml:space="preserve">It is not proposed to include any provisions which would be inconsistent with the SEPP.  </w:t>
            </w:r>
          </w:p>
        </w:tc>
      </w:tr>
      <w:tr w:rsidR="00D92424" w:rsidRPr="008303C9" w14:paraId="0A932F29" w14:textId="77777777" w:rsidTr="00D92424">
        <w:trPr>
          <w:trHeight w:val="419"/>
        </w:trPr>
        <w:tc>
          <w:tcPr>
            <w:tcW w:w="2660" w:type="dxa"/>
          </w:tcPr>
          <w:p w14:paraId="0A932F26" w14:textId="77777777" w:rsidR="00D92424" w:rsidRPr="003622A4" w:rsidRDefault="00D92424" w:rsidP="00FA5C54">
            <w:pPr>
              <w:autoSpaceDE w:val="0"/>
              <w:autoSpaceDN w:val="0"/>
              <w:adjustRightInd w:val="0"/>
              <w:spacing w:before="60" w:after="60"/>
              <w:rPr>
                <w:rFonts w:cs="Arial"/>
                <w:b/>
                <w:iCs/>
                <w:sz w:val="20"/>
                <w:szCs w:val="20"/>
              </w:rPr>
            </w:pPr>
            <w:r w:rsidRPr="003622A4">
              <w:rPr>
                <w:rFonts w:cs="Arial"/>
                <w:b/>
                <w:iCs/>
                <w:sz w:val="20"/>
                <w:szCs w:val="20"/>
              </w:rPr>
              <w:t>SEPP 21 – Caravan parks</w:t>
            </w:r>
          </w:p>
        </w:tc>
        <w:tc>
          <w:tcPr>
            <w:tcW w:w="3969" w:type="dxa"/>
          </w:tcPr>
          <w:p w14:paraId="0A932F27" w14:textId="77777777" w:rsidR="00D92424" w:rsidRPr="003622A4" w:rsidRDefault="00D92424" w:rsidP="00FA5C54">
            <w:pPr>
              <w:pStyle w:val="LMCCTextF10Pts3"/>
              <w:spacing w:before="60"/>
            </w:pPr>
            <w:r w:rsidRPr="003622A4">
              <w:t xml:space="preserve">This SEPP provides considerations and protections for land used or intended to be used as a caravan park, including the provision of community facilities for land so used, and protection of the environment in the immediate vicinity. </w:t>
            </w:r>
          </w:p>
        </w:tc>
        <w:tc>
          <w:tcPr>
            <w:tcW w:w="2551" w:type="dxa"/>
          </w:tcPr>
          <w:p w14:paraId="0A932F28" w14:textId="77777777" w:rsidR="00D92424" w:rsidRPr="003622A4" w:rsidRDefault="00D92424" w:rsidP="00FA5C54">
            <w:pPr>
              <w:shd w:val="clear" w:color="auto" w:fill="FFFFFF"/>
              <w:spacing w:before="60" w:after="60"/>
              <w:rPr>
                <w:sz w:val="20"/>
                <w:szCs w:val="20"/>
              </w:rPr>
            </w:pPr>
            <w:r w:rsidRPr="003622A4">
              <w:rPr>
                <w:sz w:val="20"/>
                <w:szCs w:val="20"/>
              </w:rPr>
              <w:t xml:space="preserve">It is not proposed to include any provisions which would be inconsistent with the SEPP.  </w:t>
            </w:r>
          </w:p>
        </w:tc>
      </w:tr>
      <w:tr w:rsidR="00D92424" w:rsidRPr="008303C9" w14:paraId="0A932F2E" w14:textId="77777777" w:rsidTr="00D92424">
        <w:trPr>
          <w:trHeight w:val="419"/>
        </w:trPr>
        <w:tc>
          <w:tcPr>
            <w:tcW w:w="2660" w:type="dxa"/>
          </w:tcPr>
          <w:p w14:paraId="0A932F2A" w14:textId="77777777" w:rsidR="00D92424" w:rsidRPr="003622A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No 30 - Intensive Agriculture</w:t>
            </w:r>
          </w:p>
        </w:tc>
        <w:tc>
          <w:tcPr>
            <w:tcW w:w="3969" w:type="dxa"/>
          </w:tcPr>
          <w:p w14:paraId="0A932F2B" w14:textId="77777777" w:rsidR="00594331" w:rsidRPr="00594331" w:rsidRDefault="00594331" w:rsidP="00594331">
            <w:pPr>
              <w:pStyle w:val="LMCCTextF10Pts3"/>
              <w:spacing w:before="60"/>
              <w:rPr>
                <w:iCs/>
              </w:rPr>
            </w:pPr>
            <w:r w:rsidRPr="00594331">
              <w:rPr>
                <w:iCs/>
              </w:rPr>
              <w:t xml:space="preserve">The aims of this </w:t>
            </w:r>
            <w:r>
              <w:rPr>
                <w:iCs/>
              </w:rPr>
              <w:t xml:space="preserve">SEPP is to </w:t>
            </w:r>
            <w:r w:rsidRPr="00594331">
              <w:rPr>
                <w:iCs/>
              </w:rPr>
              <w:t xml:space="preserve"> </w:t>
            </w:r>
          </w:p>
          <w:p w14:paraId="0A932F2C" w14:textId="77777777" w:rsidR="00D92424" w:rsidRPr="003622A4" w:rsidRDefault="00594331" w:rsidP="00594331">
            <w:pPr>
              <w:pStyle w:val="LMCCTextF10Pts3"/>
              <w:spacing w:before="60"/>
              <w:rPr>
                <w:iCs/>
              </w:rPr>
            </w:pPr>
            <w:r w:rsidRPr="00594331">
              <w:rPr>
                <w:iCs/>
              </w:rPr>
              <w:t>require development consent for cattle feedlots having a capacity to accommodate 50 or more head of cattle, and piggeries having a capacity to accommodate 200 or more pigs or 20 or more breeding sows, and</w:t>
            </w:r>
            <w:r>
              <w:rPr>
                <w:iCs/>
              </w:rPr>
              <w:t xml:space="preserve"> </w:t>
            </w:r>
            <w:r w:rsidRPr="00594331">
              <w:rPr>
                <w:iCs/>
              </w:rPr>
              <w:t>to provide for public participation in the considerat</w:t>
            </w:r>
            <w:r>
              <w:rPr>
                <w:iCs/>
              </w:rPr>
              <w:t>ion of these development applications.</w:t>
            </w:r>
          </w:p>
        </w:tc>
        <w:tc>
          <w:tcPr>
            <w:tcW w:w="2551" w:type="dxa"/>
          </w:tcPr>
          <w:p w14:paraId="0A932F2D" w14:textId="77777777" w:rsidR="00D92424" w:rsidRPr="003622A4" w:rsidRDefault="00594331" w:rsidP="003622A4">
            <w:pPr>
              <w:pStyle w:val="LMCCTextF10Pts3"/>
              <w:spacing w:before="60"/>
            </w:pPr>
            <w:r w:rsidRPr="00594331">
              <w:t xml:space="preserve">It is not proposed to include any provisions which would be inconsistent with the SEPP.  </w:t>
            </w:r>
          </w:p>
        </w:tc>
      </w:tr>
      <w:tr w:rsidR="00D92424" w:rsidRPr="008303C9" w14:paraId="0A932F32" w14:textId="77777777" w:rsidTr="00D92424">
        <w:trPr>
          <w:trHeight w:val="419"/>
        </w:trPr>
        <w:tc>
          <w:tcPr>
            <w:tcW w:w="2660" w:type="dxa"/>
          </w:tcPr>
          <w:p w14:paraId="0A932F2F" w14:textId="77777777" w:rsidR="00D92424" w:rsidRPr="003622A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No 33 - Hazardous and Offensive Development</w:t>
            </w:r>
          </w:p>
        </w:tc>
        <w:tc>
          <w:tcPr>
            <w:tcW w:w="3969" w:type="dxa"/>
          </w:tcPr>
          <w:p w14:paraId="0A932F30" w14:textId="77777777" w:rsidR="00D92424" w:rsidRPr="003622A4" w:rsidRDefault="00763B9C" w:rsidP="00763B9C">
            <w:pPr>
              <w:pStyle w:val="LMCCTextF10Pts3"/>
              <w:spacing w:before="60"/>
              <w:rPr>
                <w:iCs/>
              </w:rPr>
            </w:pPr>
            <w:r>
              <w:rPr>
                <w:iCs/>
              </w:rPr>
              <w:t>This SEPP created defintions for</w:t>
            </w:r>
            <w:r w:rsidRPr="00763B9C">
              <w:rPr>
                <w:iCs/>
              </w:rPr>
              <w:t xml:space="preserve"> hazardous and offensive industries </w:t>
            </w:r>
            <w:r>
              <w:rPr>
                <w:iCs/>
              </w:rPr>
              <w:t xml:space="preserve">and aims to </w:t>
            </w:r>
            <w:r w:rsidRPr="00763B9C">
              <w:rPr>
                <w:iCs/>
              </w:rPr>
              <w:t>render ineffective a provision of any environmental planning instrument that prohibits development for the purpose of a storage facility on the ground that the facility is hazardous or offensive if it is not a hazardous or offensive storage establish</w:t>
            </w:r>
            <w:r>
              <w:rPr>
                <w:iCs/>
              </w:rPr>
              <w:t>ment as defined in this Policy.</w:t>
            </w:r>
          </w:p>
        </w:tc>
        <w:tc>
          <w:tcPr>
            <w:tcW w:w="2551" w:type="dxa"/>
          </w:tcPr>
          <w:p w14:paraId="0A932F31" w14:textId="77777777" w:rsidR="00D92424" w:rsidRPr="003622A4" w:rsidRDefault="00A63D87" w:rsidP="008228FF">
            <w:pPr>
              <w:pStyle w:val="LMCCTextF10Pts3"/>
              <w:spacing w:before="60"/>
            </w:pPr>
            <w:r w:rsidRPr="00A63D87">
              <w:t>It is not proposed to include any provisions which would be in</w:t>
            </w:r>
            <w:r w:rsidR="008228FF">
              <w:t>consistent with the SEPP.</w:t>
            </w:r>
          </w:p>
        </w:tc>
      </w:tr>
      <w:tr w:rsidR="00D92424" w:rsidRPr="008303C9" w14:paraId="0A932F36" w14:textId="77777777" w:rsidTr="00D92424">
        <w:trPr>
          <w:trHeight w:val="419"/>
        </w:trPr>
        <w:tc>
          <w:tcPr>
            <w:tcW w:w="2660" w:type="dxa"/>
          </w:tcPr>
          <w:p w14:paraId="0A932F33" w14:textId="77777777" w:rsidR="00D92424" w:rsidRPr="00D9242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No 36 - Manufactured Home Estates</w:t>
            </w:r>
          </w:p>
        </w:tc>
        <w:tc>
          <w:tcPr>
            <w:tcW w:w="3969" w:type="dxa"/>
          </w:tcPr>
          <w:p w14:paraId="0A932F34" w14:textId="77777777" w:rsidR="00D92424" w:rsidRPr="003622A4" w:rsidRDefault="00763B9C" w:rsidP="008228FF">
            <w:pPr>
              <w:pStyle w:val="LMCCTextF10Pts3"/>
              <w:spacing w:before="60"/>
              <w:rPr>
                <w:iCs/>
              </w:rPr>
            </w:pPr>
            <w:r>
              <w:rPr>
                <w:iCs/>
              </w:rPr>
              <w:t>This SEPP aims</w:t>
            </w:r>
            <w:r w:rsidRPr="00763B9C">
              <w:rPr>
                <w:iCs/>
              </w:rPr>
              <w:t xml:space="preserve"> to facilitate the establishment of manufactured home estates as a contemporary form of medium </w:t>
            </w:r>
            <w:r>
              <w:rPr>
                <w:iCs/>
              </w:rPr>
              <w:t>density residential development,</w:t>
            </w:r>
            <w:r w:rsidRPr="00763B9C">
              <w:rPr>
                <w:iCs/>
              </w:rPr>
              <w:t xml:space="preserve"> to ensure that manufactured home estates are situated only in suitable locations and not on land having </w:t>
            </w:r>
            <w:r w:rsidRPr="00763B9C">
              <w:rPr>
                <w:iCs/>
              </w:rPr>
              <w:lastRenderedPageBreak/>
              <w:t>important resources or having landscape, scenic or ecological qualities that should be preserved, and</w:t>
            </w:r>
            <w:r w:rsidR="008228FF">
              <w:rPr>
                <w:iCs/>
              </w:rPr>
              <w:t xml:space="preserve"> </w:t>
            </w:r>
            <w:r w:rsidRPr="00763B9C">
              <w:rPr>
                <w:iCs/>
              </w:rPr>
              <w:t>to ensure that manufactured home estates are adequately serviced and have access to essential commun</w:t>
            </w:r>
            <w:r w:rsidR="008228FF">
              <w:rPr>
                <w:iCs/>
              </w:rPr>
              <w:t>ity facilities and services.</w:t>
            </w:r>
          </w:p>
        </w:tc>
        <w:tc>
          <w:tcPr>
            <w:tcW w:w="2551" w:type="dxa"/>
          </w:tcPr>
          <w:p w14:paraId="0A932F35" w14:textId="77777777" w:rsidR="00D92424" w:rsidRPr="003622A4" w:rsidRDefault="00A63D87" w:rsidP="003622A4">
            <w:pPr>
              <w:pStyle w:val="LMCCTextF10Pts3"/>
              <w:spacing w:before="60"/>
            </w:pPr>
            <w:r w:rsidRPr="00A63D87">
              <w:lastRenderedPageBreak/>
              <w:t xml:space="preserve">It is not proposed to include any provisions which would </w:t>
            </w:r>
            <w:r w:rsidR="008228FF">
              <w:t>be inconsistent with the SEPP.</w:t>
            </w:r>
          </w:p>
        </w:tc>
      </w:tr>
      <w:tr w:rsidR="00D92424" w:rsidRPr="008303C9" w14:paraId="0A932F3A" w14:textId="77777777" w:rsidTr="00D92424">
        <w:trPr>
          <w:trHeight w:val="419"/>
        </w:trPr>
        <w:tc>
          <w:tcPr>
            <w:tcW w:w="2660" w:type="dxa"/>
          </w:tcPr>
          <w:p w14:paraId="0A932F37" w14:textId="77777777" w:rsidR="00D92424" w:rsidRPr="003622A4" w:rsidRDefault="00D92424" w:rsidP="00FA5C54">
            <w:pPr>
              <w:autoSpaceDE w:val="0"/>
              <w:autoSpaceDN w:val="0"/>
              <w:adjustRightInd w:val="0"/>
              <w:spacing w:before="60" w:after="60"/>
              <w:rPr>
                <w:rFonts w:cs="Arial"/>
                <w:b/>
                <w:iCs/>
                <w:sz w:val="20"/>
                <w:szCs w:val="20"/>
              </w:rPr>
            </w:pPr>
            <w:r w:rsidRPr="003622A4">
              <w:rPr>
                <w:rFonts w:cs="Arial"/>
                <w:b/>
                <w:iCs/>
                <w:sz w:val="20"/>
                <w:szCs w:val="20"/>
              </w:rPr>
              <w:lastRenderedPageBreak/>
              <w:t>SEPPP 44 – Koala Habitat Protection</w:t>
            </w:r>
          </w:p>
        </w:tc>
        <w:tc>
          <w:tcPr>
            <w:tcW w:w="3969" w:type="dxa"/>
          </w:tcPr>
          <w:p w14:paraId="0A932F38" w14:textId="77777777" w:rsidR="00D92424" w:rsidRPr="003622A4" w:rsidRDefault="00D92424" w:rsidP="00FA5C54">
            <w:pPr>
              <w:pStyle w:val="LMCCTextF10Pts3"/>
              <w:spacing w:before="60"/>
            </w:pPr>
            <w:r w:rsidRPr="003622A4">
              <w:t>The SEPP encourages the conservation and management of natural vegetation that provides habitat for Koalas.</w:t>
            </w:r>
          </w:p>
        </w:tc>
        <w:tc>
          <w:tcPr>
            <w:tcW w:w="2551" w:type="dxa"/>
          </w:tcPr>
          <w:p w14:paraId="0A932F39" w14:textId="77777777" w:rsidR="00D92424" w:rsidRPr="003622A4" w:rsidRDefault="00D92424" w:rsidP="00FA5C54">
            <w:pPr>
              <w:pStyle w:val="LMCCTextF10Pts3"/>
              <w:spacing w:before="60"/>
            </w:pPr>
            <w:r w:rsidRPr="003622A4">
              <w:t xml:space="preserve">It is not proposed to include any provisions which would be inconsistent with the SEPP  </w:t>
            </w:r>
          </w:p>
        </w:tc>
      </w:tr>
      <w:tr w:rsidR="00D92424" w:rsidRPr="008303C9" w14:paraId="0A932F3E" w14:textId="77777777" w:rsidTr="00D92424">
        <w:trPr>
          <w:trHeight w:val="419"/>
        </w:trPr>
        <w:tc>
          <w:tcPr>
            <w:tcW w:w="2660" w:type="dxa"/>
          </w:tcPr>
          <w:p w14:paraId="0A932F3B" w14:textId="77777777" w:rsidR="00D92424" w:rsidRPr="00D9242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No 52 - Farm Dams and Other Works in Land and Water Management Plan Areas</w:t>
            </w:r>
          </w:p>
        </w:tc>
        <w:tc>
          <w:tcPr>
            <w:tcW w:w="3969" w:type="dxa"/>
          </w:tcPr>
          <w:p w14:paraId="0A932F3C" w14:textId="77777777" w:rsidR="00D92424" w:rsidRPr="003622A4" w:rsidRDefault="008228FF" w:rsidP="008228FF">
            <w:pPr>
              <w:pStyle w:val="LMCCTextF10Pts3"/>
              <w:spacing w:before="60"/>
              <w:rPr>
                <w:iCs/>
              </w:rPr>
            </w:pPr>
            <w:r w:rsidRPr="008228FF">
              <w:rPr>
                <w:iCs/>
              </w:rPr>
              <w:t xml:space="preserve">This </w:t>
            </w:r>
            <w:r>
              <w:rPr>
                <w:iCs/>
              </w:rPr>
              <w:t>SEPP</w:t>
            </w:r>
            <w:r w:rsidRPr="008228FF">
              <w:rPr>
                <w:iCs/>
              </w:rPr>
              <w:t xml:space="preserve"> aims to require environmental assessment under Part 4 of the Environmental Planning and Assessment Act 1979 of development for the purpose of artificial waterbodies (other than minor works in restricted locations) that will be carried out under farm plans that implement land and water management plans.</w:t>
            </w:r>
          </w:p>
        </w:tc>
        <w:tc>
          <w:tcPr>
            <w:tcW w:w="2551" w:type="dxa"/>
          </w:tcPr>
          <w:p w14:paraId="0A932F3D" w14:textId="77777777" w:rsidR="00D92424" w:rsidRPr="003622A4" w:rsidRDefault="00A63D87" w:rsidP="003622A4">
            <w:pPr>
              <w:pStyle w:val="LMCCTextF10Pts3"/>
              <w:spacing w:before="60"/>
            </w:pPr>
            <w:r w:rsidRPr="00A63D87">
              <w:t xml:space="preserve">It is not proposed to include any provisions which would </w:t>
            </w:r>
            <w:r w:rsidR="008228FF">
              <w:t>be inconsistent with the SEPP.</w:t>
            </w:r>
          </w:p>
        </w:tc>
      </w:tr>
      <w:tr w:rsidR="00D92424" w:rsidRPr="008303C9" w14:paraId="0A932F44" w14:textId="77777777" w:rsidTr="00D92424">
        <w:trPr>
          <w:trHeight w:val="419"/>
        </w:trPr>
        <w:tc>
          <w:tcPr>
            <w:tcW w:w="2660" w:type="dxa"/>
          </w:tcPr>
          <w:p w14:paraId="0A932F3F" w14:textId="77777777" w:rsidR="00D92424" w:rsidRPr="003622A4" w:rsidRDefault="00D92424" w:rsidP="00FA5C54">
            <w:pPr>
              <w:autoSpaceDE w:val="0"/>
              <w:autoSpaceDN w:val="0"/>
              <w:adjustRightInd w:val="0"/>
              <w:spacing w:before="60" w:after="60"/>
              <w:rPr>
                <w:rFonts w:cs="Arial"/>
                <w:b/>
                <w:iCs/>
                <w:sz w:val="20"/>
                <w:szCs w:val="20"/>
              </w:rPr>
            </w:pPr>
            <w:r w:rsidRPr="003622A4">
              <w:rPr>
                <w:rFonts w:cs="Arial"/>
                <w:b/>
                <w:iCs/>
                <w:sz w:val="20"/>
                <w:szCs w:val="20"/>
              </w:rPr>
              <w:t>SEPP No 55 – Remediation of Land</w:t>
            </w:r>
          </w:p>
          <w:p w14:paraId="0A932F40" w14:textId="77777777" w:rsidR="00D92424" w:rsidRPr="003622A4" w:rsidRDefault="00D92424" w:rsidP="00FA5C54">
            <w:pPr>
              <w:pStyle w:val="LMCCTextF10Pts3"/>
              <w:spacing w:before="60"/>
            </w:pPr>
          </w:p>
        </w:tc>
        <w:tc>
          <w:tcPr>
            <w:tcW w:w="3969" w:type="dxa"/>
          </w:tcPr>
          <w:p w14:paraId="0A932F41" w14:textId="77777777" w:rsidR="00D92424" w:rsidRPr="003622A4" w:rsidRDefault="00D92424" w:rsidP="00FA5C54">
            <w:pPr>
              <w:pStyle w:val="LMCCTextF10Pts3"/>
              <w:spacing w:before="60"/>
            </w:pPr>
            <w:r w:rsidRPr="003622A4">
              <w:rPr>
                <w:i/>
                <w:iCs/>
              </w:rPr>
              <w:t xml:space="preserve">State Environmental Planning Policy No 55 – Remediation of Land </w:t>
            </w:r>
            <w:r w:rsidRPr="003622A4">
              <w:t>(SEPP 55) aims to promote the remediation of contaminated land for reducing the risk of harm to human health or any other aspect of the environment.</w:t>
            </w:r>
          </w:p>
        </w:tc>
        <w:tc>
          <w:tcPr>
            <w:tcW w:w="2551" w:type="dxa"/>
          </w:tcPr>
          <w:p w14:paraId="0A932F42" w14:textId="77777777" w:rsidR="00D92424" w:rsidRDefault="00D92424" w:rsidP="00FA5C54">
            <w:pPr>
              <w:pStyle w:val="LMCCTextF10Pts3"/>
              <w:spacing w:before="60"/>
            </w:pPr>
            <w:r w:rsidRPr="003622A4">
              <w:t xml:space="preserve">It is not proposed to include any provisions which would be inconsistent with the SEPP. </w:t>
            </w:r>
          </w:p>
          <w:p w14:paraId="0A932F43" w14:textId="77777777" w:rsidR="00D92424" w:rsidRPr="004E7E7B" w:rsidRDefault="00D92424" w:rsidP="00FA5C54">
            <w:pPr>
              <w:pStyle w:val="LMCCTextF10Pts3"/>
              <w:spacing w:before="60"/>
            </w:pPr>
          </w:p>
        </w:tc>
      </w:tr>
      <w:tr w:rsidR="00D92424" w:rsidRPr="008303C9" w14:paraId="0A932F48" w14:textId="77777777" w:rsidTr="00D92424">
        <w:trPr>
          <w:trHeight w:val="419"/>
        </w:trPr>
        <w:tc>
          <w:tcPr>
            <w:tcW w:w="2660" w:type="dxa"/>
          </w:tcPr>
          <w:p w14:paraId="0A932F45" w14:textId="77777777" w:rsidR="00D92424" w:rsidRPr="00D9242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No 62 - Sustainable Aquaculture</w:t>
            </w:r>
          </w:p>
        </w:tc>
        <w:tc>
          <w:tcPr>
            <w:tcW w:w="3969" w:type="dxa"/>
          </w:tcPr>
          <w:p w14:paraId="0A932F46" w14:textId="77777777" w:rsidR="00D92424" w:rsidRPr="003622A4" w:rsidRDefault="008228FF" w:rsidP="008228FF">
            <w:pPr>
              <w:pStyle w:val="LMCCTextF10Pts3"/>
              <w:spacing w:before="60"/>
              <w:rPr>
                <w:iCs/>
              </w:rPr>
            </w:pPr>
            <w:r>
              <w:rPr>
                <w:iCs/>
              </w:rPr>
              <w:t>This SEPP aims to</w:t>
            </w:r>
            <w:r w:rsidRPr="008228FF">
              <w:rPr>
                <w:iCs/>
              </w:rPr>
              <w:t xml:space="preserve"> encourage sustainable aquaculture, and</w:t>
            </w:r>
            <w:r>
              <w:rPr>
                <w:iCs/>
              </w:rPr>
              <w:t xml:space="preserve"> </w:t>
            </w:r>
            <w:r w:rsidRPr="008228FF">
              <w:rPr>
                <w:iCs/>
              </w:rPr>
              <w:t>to make aquaculture development permissible in certain zones under the Standard Instrument, and</w:t>
            </w:r>
            <w:r>
              <w:rPr>
                <w:iCs/>
              </w:rPr>
              <w:t xml:space="preserve"> </w:t>
            </w:r>
            <w:r w:rsidRPr="008228FF">
              <w:rPr>
                <w:iCs/>
              </w:rPr>
              <w:t>to set out the minimum site location and operational requirements for permissible aquaculture development (the m</w:t>
            </w:r>
            <w:r>
              <w:rPr>
                <w:iCs/>
              </w:rPr>
              <w:t>inimum performance criteria).</w:t>
            </w:r>
          </w:p>
        </w:tc>
        <w:tc>
          <w:tcPr>
            <w:tcW w:w="2551" w:type="dxa"/>
          </w:tcPr>
          <w:p w14:paraId="0A932F47" w14:textId="77777777" w:rsidR="00D92424" w:rsidRPr="003622A4" w:rsidRDefault="00A63D87" w:rsidP="008228FF">
            <w:pPr>
              <w:pStyle w:val="LMCCTextF10Pts3"/>
              <w:spacing w:before="60"/>
            </w:pPr>
            <w:r w:rsidRPr="00A63D87">
              <w:t>It is not proposed to include any provisions which would</w:t>
            </w:r>
            <w:r w:rsidR="008228FF">
              <w:t xml:space="preserve"> be inconsistent with the SEPP.</w:t>
            </w:r>
          </w:p>
        </w:tc>
      </w:tr>
      <w:tr w:rsidR="00D92424" w:rsidRPr="008303C9" w14:paraId="0A932F4C" w14:textId="77777777" w:rsidTr="00D92424">
        <w:trPr>
          <w:trHeight w:val="419"/>
        </w:trPr>
        <w:tc>
          <w:tcPr>
            <w:tcW w:w="2660" w:type="dxa"/>
          </w:tcPr>
          <w:p w14:paraId="0A932F49" w14:textId="77777777" w:rsidR="00D92424" w:rsidRPr="003622A4" w:rsidRDefault="00D92424" w:rsidP="00FA5C54">
            <w:pPr>
              <w:autoSpaceDE w:val="0"/>
              <w:autoSpaceDN w:val="0"/>
              <w:adjustRightInd w:val="0"/>
              <w:spacing w:before="60" w:after="60"/>
              <w:rPr>
                <w:rFonts w:cs="Arial"/>
                <w:b/>
                <w:iCs/>
                <w:sz w:val="20"/>
                <w:szCs w:val="20"/>
              </w:rPr>
            </w:pPr>
            <w:r w:rsidRPr="003622A4">
              <w:rPr>
                <w:rFonts w:cs="Arial"/>
                <w:b/>
                <w:iCs/>
                <w:sz w:val="20"/>
                <w:szCs w:val="20"/>
              </w:rPr>
              <w:t>SEPP 64 – Advertising and Signage</w:t>
            </w:r>
          </w:p>
        </w:tc>
        <w:tc>
          <w:tcPr>
            <w:tcW w:w="3969" w:type="dxa"/>
          </w:tcPr>
          <w:p w14:paraId="0A932F4A" w14:textId="77777777" w:rsidR="00D92424" w:rsidRPr="003622A4" w:rsidRDefault="00D92424" w:rsidP="00FA5C54">
            <w:pPr>
              <w:pStyle w:val="LMCCTextF10Pts3"/>
              <w:spacing w:before="60"/>
              <w:rPr>
                <w:iCs/>
              </w:rPr>
            </w:pPr>
            <w:r w:rsidRPr="003622A4">
              <w:rPr>
                <w:iCs/>
              </w:rPr>
              <w:t>The SEPP aims to ensure that outdoor advertising is compatible with the desired amenity and visual character of the area and provide effective communication in suitable locations.</w:t>
            </w:r>
          </w:p>
        </w:tc>
        <w:tc>
          <w:tcPr>
            <w:tcW w:w="2551" w:type="dxa"/>
          </w:tcPr>
          <w:p w14:paraId="0A932F4B" w14:textId="77777777" w:rsidR="00D92424" w:rsidRPr="003622A4" w:rsidRDefault="00D92424" w:rsidP="00FA5C54">
            <w:pPr>
              <w:pStyle w:val="LMCCTextF10Pts3"/>
              <w:spacing w:before="60"/>
            </w:pPr>
            <w:r w:rsidRPr="003622A4">
              <w:t xml:space="preserve">It is not proposed to include any provisions which would be inconsistent with the SEPP  </w:t>
            </w:r>
          </w:p>
        </w:tc>
      </w:tr>
      <w:tr w:rsidR="00D92424" w:rsidRPr="008303C9" w14:paraId="0A932F50" w14:textId="77777777" w:rsidTr="00D92424">
        <w:trPr>
          <w:trHeight w:val="419"/>
        </w:trPr>
        <w:tc>
          <w:tcPr>
            <w:tcW w:w="2660" w:type="dxa"/>
          </w:tcPr>
          <w:p w14:paraId="0A932F4D" w14:textId="77777777" w:rsidR="00D92424" w:rsidRPr="00D92424" w:rsidRDefault="00D92424" w:rsidP="003622A4">
            <w:pPr>
              <w:autoSpaceDE w:val="0"/>
              <w:autoSpaceDN w:val="0"/>
              <w:adjustRightInd w:val="0"/>
              <w:spacing w:before="60" w:after="60"/>
              <w:rPr>
                <w:rFonts w:cs="Arial"/>
                <w:b/>
                <w:iCs/>
                <w:sz w:val="20"/>
                <w:szCs w:val="20"/>
              </w:rPr>
            </w:pPr>
            <w:r w:rsidRPr="00D92424">
              <w:rPr>
                <w:rFonts w:cs="Arial"/>
                <w:b/>
                <w:iCs/>
                <w:sz w:val="20"/>
                <w:szCs w:val="20"/>
              </w:rPr>
              <w:t>State Environmental Planning Policy No 65 - Design Quality of Residential Apartment Development</w:t>
            </w:r>
          </w:p>
        </w:tc>
        <w:tc>
          <w:tcPr>
            <w:tcW w:w="3969" w:type="dxa"/>
          </w:tcPr>
          <w:p w14:paraId="0A932F4E" w14:textId="77777777" w:rsidR="00D92424" w:rsidRPr="003622A4" w:rsidRDefault="008228FF" w:rsidP="008228FF">
            <w:pPr>
              <w:pStyle w:val="LMCCTextF10Pts3"/>
              <w:spacing w:before="60"/>
              <w:rPr>
                <w:iCs/>
              </w:rPr>
            </w:pPr>
            <w:r>
              <w:rPr>
                <w:iCs/>
              </w:rPr>
              <w:t>T</w:t>
            </w:r>
            <w:r w:rsidRPr="008228FF">
              <w:rPr>
                <w:iCs/>
              </w:rPr>
              <w:t xml:space="preserve">his </w:t>
            </w:r>
            <w:r>
              <w:rPr>
                <w:iCs/>
              </w:rPr>
              <w:t>SEPP</w:t>
            </w:r>
            <w:r w:rsidRPr="008228FF">
              <w:rPr>
                <w:iCs/>
              </w:rPr>
              <w:t xml:space="preserve"> aims to improve the design quality of residential apartment development in New South Wale</w:t>
            </w:r>
            <w:r>
              <w:rPr>
                <w:iCs/>
              </w:rPr>
              <w:t>s.</w:t>
            </w:r>
          </w:p>
        </w:tc>
        <w:tc>
          <w:tcPr>
            <w:tcW w:w="2551" w:type="dxa"/>
          </w:tcPr>
          <w:p w14:paraId="0A932F4F" w14:textId="77777777" w:rsidR="00D92424" w:rsidRPr="003622A4" w:rsidRDefault="00A63D87" w:rsidP="003622A4">
            <w:pPr>
              <w:pStyle w:val="LMCCTextF10Pts3"/>
              <w:spacing w:before="60"/>
            </w:pPr>
            <w:r w:rsidRPr="00A63D87">
              <w:t xml:space="preserve">It is not proposed to include any provisions which would be inconsistent with the SEPP.  </w:t>
            </w:r>
          </w:p>
        </w:tc>
      </w:tr>
    </w:tbl>
    <w:p w14:paraId="0A932F51" w14:textId="77777777" w:rsidR="00C100B2" w:rsidRDefault="00C100B2" w:rsidP="00EE0A13">
      <w:pPr>
        <w:tabs>
          <w:tab w:val="left" w:pos="567"/>
        </w:tabs>
        <w:spacing w:before="120" w:after="120"/>
        <w:ind w:left="567"/>
        <w:rPr>
          <w:rFonts w:ascii="Arial" w:hAnsi="Arial" w:cs="Arial"/>
          <w:b/>
          <w:i/>
        </w:rPr>
      </w:pPr>
    </w:p>
    <w:p w14:paraId="0A932F52" w14:textId="77777777" w:rsidR="00C100B2" w:rsidRDefault="00C100B2">
      <w:pPr>
        <w:rPr>
          <w:rFonts w:ascii="Arial" w:hAnsi="Arial" w:cs="Arial"/>
          <w:b/>
          <w:i/>
        </w:rPr>
      </w:pPr>
      <w:r>
        <w:rPr>
          <w:rFonts w:ascii="Arial" w:hAnsi="Arial" w:cs="Arial"/>
          <w:b/>
          <w:i/>
        </w:rPr>
        <w:br w:type="page"/>
      </w:r>
    </w:p>
    <w:p w14:paraId="0A932F53" w14:textId="77777777" w:rsidR="00EE0A13" w:rsidRPr="008303C9" w:rsidRDefault="00EE0A13" w:rsidP="00EE0A13">
      <w:pPr>
        <w:numPr>
          <w:ilvl w:val="0"/>
          <w:numId w:val="1"/>
        </w:numPr>
        <w:tabs>
          <w:tab w:val="clear" w:pos="360"/>
          <w:tab w:val="left" w:pos="567"/>
        </w:tabs>
        <w:spacing w:before="120" w:after="120" w:line="240" w:lineRule="auto"/>
        <w:ind w:left="567" w:hanging="567"/>
        <w:rPr>
          <w:rFonts w:ascii="Arial" w:hAnsi="Arial" w:cs="Arial"/>
          <w:b/>
          <w:i/>
        </w:rPr>
      </w:pPr>
      <w:r w:rsidRPr="008303C9">
        <w:rPr>
          <w:rFonts w:ascii="Arial" w:hAnsi="Arial" w:cs="Arial"/>
          <w:b/>
          <w:i/>
        </w:rPr>
        <w:lastRenderedPageBreak/>
        <w:t>Is the planning proposal consistent with applicable Ministerial Directions?</w:t>
      </w:r>
    </w:p>
    <w:p w14:paraId="0A932F54" w14:textId="77777777" w:rsidR="00EE0A13" w:rsidRPr="008303C9" w:rsidRDefault="00EE0A13" w:rsidP="00EE0A13">
      <w:pPr>
        <w:spacing w:before="120" w:after="120"/>
        <w:ind w:left="567"/>
        <w:rPr>
          <w:rFonts w:ascii="Arial" w:hAnsi="Arial" w:cs="Arial"/>
        </w:rPr>
      </w:pPr>
      <w:r w:rsidRPr="008303C9">
        <w:rPr>
          <w:rFonts w:ascii="Arial" w:hAnsi="Arial" w:cs="Arial"/>
        </w:rPr>
        <w:t>An assessment of the Planning Proposal and its consistency against the applicable Ministerial Directions is provided at Table 2 below.</w:t>
      </w:r>
    </w:p>
    <w:p w14:paraId="0A932F55" w14:textId="77777777" w:rsidR="005A6A4F" w:rsidRDefault="005A6A4F" w:rsidP="00EE0A13">
      <w:pPr>
        <w:spacing w:before="120" w:after="120"/>
        <w:rPr>
          <w:rFonts w:ascii="Arial" w:hAnsi="Arial" w:cs="Arial"/>
          <w:b/>
        </w:rPr>
      </w:pPr>
    </w:p>
    <w:p w14:paraId="0A932F56" w14:textId="77777777" w:rsidR="00EE0A13" w:rsidRPr="008303C9" w:rsidRDefault="00EE0A13" w:rsidP="00EE0A13">
      <w:pPr>
        <w:spacing w:before="120" w:after="120"/>
        <w:rPr>
          <w:rFonts w:ascii="Arial" w:hAnsi="Arial" w:cs="Arial"/>
          <w:b/>
        </w:rPr>
      </w:pPr>
      <w:r w:rsidRPr="008303C9">
        <w:rPr>
          <w:rFonts w:ascii="Arial" w:hAnsi="Arial" w:cs="Arial"/>
          <w:b/>
        </w:rPr>
        <w:t>Table 2: Consistency with applicable Ministerial Directions</w:t>
      </w:r>
    </w:p>
    <w:tbl>
      <w:tblPr>
        <w:tblStyle w:val="TableGrid"/>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4050"/>
        <w:gridCol w:w="2772"/>
      </w:tblGrid>
      <w:tr w:rsidR="008303C9" w:rsidRPr="008303C9" w14:paraId="0A932F5A" w14:textId="77777777" w:rsidTr="00755869">
        <w:trPr>
          <w:trHeight w:val="135"/>
        </w:trPr>
        <w:tc>
          <w:tcPr>
            <w:tcW w:w="2358" w:type="dxa"/>
            <w:shd w:val="clear" w:color="auto" w:fill="000000" w:themeFill="text1"/>
            <w:vAlign w:val="center"/>
          </w:tcPr>
          <w:p w14:paraId="0A932F57" w14:textId="77777777" w:rsidR="00EE0A13" w:rsidRPr="003622A4" w:rsidRDefault="00EE0A13" w:rsidP="00094655">
            <w:pPr>
              <w:spacing w:before="60" w:after="60"/>
              <w:jc w:val="center"/>
              <w:rPr>
                <w:rFonts w:cs="Arial"/>
                <w:b/>
                <w:color w:val="FFFFFF" w:themeColor="background1"/>
              </w:rPr>
            </w:pPr>
            <w:r w:rsidRPr="003622A4">
              <w:rPr>
                <w:rFonts w:cs="Arial"/>
                <w:b/>
                <w:color w:val="FFFFFF" w:themeColor="background1"/>
              </w:rPr>
              <w:t>Ministerial Direction</w:t>
            </w:r>
          </w:p>
        </w:tc>
        <w:tc>
          <w:tcPr>
            <w:tcW w:w="4050" w:type="dxa"/>
            <w:shd w:val="clear" w:color="auto" w:fill="000000" w:themeFill="text1"/>
            <w:vAlign w:val="center"/>
          </w:tcPr>
          <w:p w14:paraId="0A932F58" w14:textId="77777777" w:rsidR="00EE0A13" w:rsidRPr="003622A4" w:rsidRDefault="00EE0A13" w:rsidP="00094655">
            <w:pPr>
              <w:spacing w:before="60" w:after="60"/>
              <w:jc w:val="center"/>
              <w:rPr>
                <w:rFonts w:cs="Arial"/>
                <w:b/>
                <w:color w:val="FFFFFF" w:themeColor="background1"/>
              </w:rPr>
            </w:pPr>
            <w:r w:rsidRPr="003622A4">
              <w:rPr>
                <w:rFonts w:cs="Arial"/>
                <w:b/>
                <w:color w:val="FFFFFF" w:themeColor="background1"/>
              </w:rPr>
              <w:t>Objective/s</w:t>
            </w:r>
          </w:p>
        </w:tc>
        <w:tc>
          <w:tcPr>
            <w:tcW w:w="2772" w:type="dxa"/>
            <w:shd w:val="clear" w:color="auto" w:fill="000000" w:themeFill="text1"/>
            <w:vAlign w:val="center"/>
          </w:tcPr>
          <w:p w14:paraId="0A932F59" w14:textId="77777777" w:rsidR="00EE0A13" w:rsidRPr="003622A4" w:rsidRDefault="00EE0A13" w:rsidP="00094655">
            <w:pPr>
              <w:spacing w:before="60" w:after="60"/>
              <w:jc w:val="center"/>
              <w:rPr>
                <w:rFonts w:cs="Arial"/>
                <w:b/>
                <w:color w:val="FFFFFF" w:themeColor="background1"/>
              </w:rPr>
            </w:pPr>
            <w:r w:rsidRPr="003622A4">
              <w:rPr>
                <w:rFonts w:cs="Arial"/>
                <w:b/>
                <w:color w:val="FFFFFF" w:themeColor="background1"/>
              </w:rPr>
              <w:t>Consistency / Comment</w:t>
            </w:r>
          </w:p>
        </w:tc>
      </w:tr>
      <w:tr w:rsidR="00094655" w:rsidRPr="008303C9" w14:paraId="0A932F5C" w14:textId="77777777" w:rsidTr="00755869">
        <w:tc>
          <w:tcPr>
            <w:tcW w:w="9180" w:type="dxa"/>
            <w:gridSpan w:val="3"/>
            <w:shd w:val="clear" w:color="auto" w:fill="D9D9D9" w:themeFill="background1" w:themeFillShade="D9"/>
          </w:tcPr>
          <w:p w14:paraId="0A932F5B" w14:textId="77777777" w:rsidR="00094655" w:rsidRPr="00094655" w:rsidRDefault="00094655" w:rsidP="003622A4">
            <w:pPr>
              <w:pStyle w:val="ListParagraph"/>
              <w:numPr>
                <w:ilvl w:val="0"/>
                <w:numId w:val="20"/>
              </w:numPr>
              <w:spacing w:before="120" w:after="120"/>
              <w:ind w:left="360"/>
              <w:contextualSpacing w:val="0"/>
              <w:rPr>
                <w:b/>
              </w:rPr>
            </w:pPr>
            <w:r w:rsidRPr="00094655">
              <w:rPr>
                <w:b/>
              </w:rPr>
              <w:t>Employment and Resources</w:t>
            </w:r>
          </w:p>
        </w:tc>
      </w:tr>
      <w:tr w:rsidR="008303C9" w:rsidRPr="008303C9" w14:paraId="0A932F62" w14:textId="77777777" w:rsidTr="00755869">
        <w:tc>
          <w:tcPr>
            <w:tcW w:w="2358" w:type="dxa"/>
          </w:tcPr>
          <w:p w14:paraId="0A932F5D" w14:textId="77777777" w:rsidR="00EE0A13" w:rsidRPr="00094655" w:rsidRDefault="00EE0A13" w:rsidP="003622A4">
            <w:pPr>
              <w:pStyle w:val="LMCCTextF10Pts3"/>
              <w:spacing w:before="60"/>
            </w:pPr>
            <w:r w:rsidRPr="00094655">
              <w:rPr>
                <w:rFonts w:eastAsia="MS Mincho"/>
                <w:lang w:val="en-US" w:eastAsia="ja-JP"/>
              </w:rPr>
              <w:t>1.1 Business and Industrial Zones</w:t>
            </w:r>
          </w:p>
        </w:tc>
        <w:tc>
          <w:tcPr>
            <w:tcW w:w="4050" w:type="dxa"/>
          </w:tcPr>
          <w:p w14:paraId="0A932F5E"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(a) Encourage employment growth in suitable locations,</w:t>
            </w:r>
          </w:p>
          <w:p w14:paraId="0A932F5F"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(b) Protect employment land in business and industrial zones, and</w:t>
            </w:r>
          </w:p>
          <w:p w14:paraId="0A932F60" w14:textId="77777777" w:rsidR="00EE0A13" w:rsidRPr="00094655" w:rsidRDefault="00EE0A13" w:rsidP="003622A4">
            <w:pPr>
              <w:pStyle w:val="LMCCTextF10Pts3"/>
              <w:spacing w:before="60"/>
            </w:pPr>
            <w:r w:rsidRPr="00094655">
              <w:rPr>
                <w:rFonts w:eastAsia="MS Mincho"/>
                <w:lang w:val="en-US" w:eastAsia="ja-JP"/>
              </w:rPr>
              <w:t>(c) Support the viability of identified strategic centres.</w:t>
            </w:r>
          </w:p>
        </w:tc>
        <w:tc>
          <w:tcPr>
            <w:tcW w:w="2772" w:type="dxa"/>
          </w:tcPr>
          <w:p w14:paraId="0A932F61" w14:textId="77777777" w:rsidR="00EE0A13" w:rsidRPr="00094655" w:rsidRDefault="00B70F39" w:rsidP="00B70F39">
            <w:pPr>
              <w:widowControl w:val="0"/>
              <w:spacing w:before="60" w:after="60"/>
              <w:rPr>
                <w:sz w:val="20"/>
                <w:szCs w:val="20"/>
              </w:rPr>
            </w:pPr>
            <w:r w:rsidRPr="00B70F39">
              <w:rPr>
                <w:sz w:val="20"/>
                <w:szCs w:val="20"/>
              </w:rPr>
              <w:t>It is not proposed to include any provisions which would be inconsistent with th</w:t>
            </w:r>
            <w:r>
              <w:rPr>
                <w:sz w:val="20"/>
                <w:szCs w:val="20"/>
              </w:rPr>
              <w:t>is Direction</w:t>
            </w:r>
          </w:p>
        </w:tc>
      </w:tr>
      <w:tr w:rsidR="008303C9" w:rsidRPr="008303C9" w14:paraId="0A932F66" w14:textId="77777777" w:rsidTr="00755869">
        <w:tc>
          <w:tcPr>
            <w:tcW w:w="2358" w:type="dxa"/>
          </w:tcPr>
          <w:p w14:paraId="0A932F63" w14:textId="77777777" w:rsidR="00EE0A13" w:rsidRPr="00094655" w:rsidRDefault="00EE0A13" w:rsidP="003622A4">
            <w:pPr>
              <w:pStyle w:val="LMCCTextF10Pts3"/>
              <w:spacing w:before="60"/>
            </w:pPr>
            <w:r w:rsidRPr="00094655">
              <w:rPr>
                <w:rFonts w:eastAsia="MS Mincho"/>
                <w:lang w:val="en-US" w:eastAsia="ja-JP"/>
              </w:rPr>
              <w:t>1.2 Rural Zones</w:t>
            </w:r>
          </w:p>
        </w:tc>
        <w:tc>
          <w:tcPr>
            <w:tcW w:w="4050" w:type="dxa"/>
          </w:tcPr>
          <w:p w14:paraId="0A932F64" w14:textId="77777777" w:rsidR="00EE0A13" w:rsidRPr="00094655" w:rsidRDefault="00EE0A13" w:rsidP="003622A4">
            <w:pPr>
              <w:pStyle w:val="LMCCTextF10Pts3"/>
              <w:spacing w:before="60"/>
            </w:pPr>
            <w:r w:rsidRPr="00094655">
              <w:rPr>
                <w:rFonts w:eastAsia="MS Mincho"/>
                <w:lang w:val="en-US" w:eastAsia="ja-JP"/>
              </w:rPr>
              <w:t>Protect the agricultural production value of rural land.</w:t>
            </w:r>
          </w:p>
        </w:tc>
        <w:tc>
          <w:tcPr>
            <w:tcW w:w="2772" w:type="dxa"/>
          </w:tcPr>
          <w:p w14:paraId="0A932F65" w14:textId="77777777" w:rsidR="00EE0A13" w:rsidRPr="00094655" w:rsidRDefault="00B70F39" w:rsidP="003622A4">
            <w:pPr>
              <w:pStyle w:val="LMCCTextF10Pts3"/>
              <w:spacing w:before="60"/>
            </w:pPr>
            <w:r w:rsidRPr="00B70F39">
              <w:t>It is not proposed to include any provisions which would be inconsistent with this Direction</w:t>
            </w:r>
          </w:p>
        </w:tc>
      </w:tr>
      <w:tr w:rsidR="008303C9" w:rsidRPr="008303C9" w14:paraId="0A932F6A" w14:textId="77777777" w:rsidTr="00755869">
        <w:tc>
          <w:tcPr>
            <w:tcW w:w="2358" w:type="dxa"/>
          </w:tcPr>
          <w:p w14:paraId="0A932F67" w14:textId="77777777" w:rsidR="00EE0A13" w:rsidRPr="00094655" w:rsidRDefault="00EE0A13" w:rsidP="003622A4">
            <w:pPr>
              <w:pStyle w:val="LMCCTextF10Pts3"/>
              <w:spacing w:before="60"/>
            </w:pPr>
            <w:r w:rsidRPr="00094655">
              <w:rPr>
                <w:rFonts w:eastAsia="MS Mincho"/>
                <w:lang w:val="en-US" w:eastAsia="ja-JP"/>
              </w:rPr>
              <w:t>1.3 Mining, Petroleum Production and Extractive Industries</w:t>
            </w:r>
          </w:p>
        </w:tc>
        <w:tc>
          <w:tcPr>
            <w:tcW w:w="4050" w:type="dxa"/>
          </w:tcPr>
          <w:p w14:paraId="0A932F68" w14:textId="77777777" w:rsidR="00EE0A13" w:rsidRPr="00094655" w:rsidRDefault="00EE0A13" w:rsidP="003622A4">
            <w:pPr>
              <w:pStyle w:val="LMCCTextF10Pts3"/>
              <w:spacing w:before="60"/>
            </w:pPr>
            <w:r w:rsidRPr="00094655">
              <w:rPr>
                <w:rFonts w:eastAsia="MS Mincho"/>
                <w:lang w:val="en-US" w:eastAsia="ja-JP"/>
              </w:rPr>
              <w:t>Ensure that the future extraction of State or regionally significant reserves of coal, other minerals, petroleum and extractive materials are not compromised by inappropriate development.</w:t>
            </w:r>
          </w:p>
        </w:tc>
        <w:tc>
          <w:tcPr>
            <w:tcW w:w="2772" w:type="dxa"/>
          </w:tcPr>
          <w:p w14:paraId="0A932F69" w14:textId="77777777" w:rsidR="00EE0A13" w:rsidRPr="00094655" w:rsidRDefault="00B70F39" w:rsidP="00E520EE">
            <w:pPr>
              <w:pStyle w:val="LMCCTextF10Pts3"/>
              <w:spacing w:before="60"/>
            </w:pPr>
            <w:r w:rsidRPr="00B70F39">
              <w:t xml:space="preserve">It is proposed to include provisions which </w:t>
            </w:r>
            <w:r w:rsidR="00E520EE">
              <w:t>may</w:t>
            </w:r>
            <w:r w:rsidRPr="00B70F39">
              <w:t xml:space="preserve"> be inconsistent with this Direction</w:t>
            </w:r>
            <w:r w:rsidR="00E520EE">
              <w:t>,</w:t>
            </w:r>
            <w:r>
              <w:t xml:space="preserve"> but address various strategic policy directions on managing conflict between mining and other uses.  Discussions will be required to resolve.</w:t>
            </w:r>
          </w:p>
        </w:tc>
      </w:tr>
      <w:tr w:rsidR="008303C9" w:rsidRPr="008303C9" w14:paraId="0A932F6E" w14:textId="77777777" w:rsidTr="00755869">
        <w:tc>
          <w:tcPr>
            <w:tcW w:w="2358" w:type="dxa"/>
          </w:tcPr>
          <w:p w14:paraId="0A932F6B" w14:textId="77777777" w:rsidR="00A02AA4" w:rsidRPr="00094655" w:rsidRDefault="00A02AA4" w:rsidP="003622A4">
            <w:pPr>
              <w:pStyle w:val="LMCCTextF10Pts3"/>
              <w:spacing w:before="60"/>
              <w:rPr>
                <w:rFonts w:eastAsia="MS Mincho"/>
                <w:lang w:val="en-US" w:eastAsia="ja-JP"/>
              </w:rPr>
            </w:pPr>
            <w:r w:rsidRPr="00094655">
              <w:rPr>
                <w:rFonts w:eastAsia="MS Mincho"/>
                <w:lang w:val="en-US" w:eastAsia="ja-JP"/>
              </w:rPr>
              <w:t>1.4 Oyster Aquaculture</w:t>
            </w:r>
          </w:p>
        </w:tc>
        <w:tc>
          <w:tcPr>
            <w:tcW w:w="4050" w:type="dxa"/>
          </w:tcPr>
          <w:p w14:paraId="0A932F6C" w14:textId="77777777" w:rsidR="00A02AA4" w:rsidRPr="00094655" w:rsidRDefault="00A02AA4" w:rsidP="003622A4">
            <w:pPr>
              <w:pStyle w:val="LMCCTextF10Pts3"/>
              <w:spacing w:before="60"/>
              <w:rPr>
                <w:rFonts w:eastAsia="MS Mincho"/>
                <w:lang w:val="en-US" w:eastAsia="ja-JP"/>
              </w:rPr>
            </w:pPr>
            <w:r w:rsidRPr="00094655">
              <w:rPr>
                <w:rFonts w:eastAsia="MS Mincho"/>
                <w:lang w:val="en-US" w:eastAsia="ja-JP"/>
              </w:rPr>
              <w:t xml:space="preserve">Ensure Priority Oyster Aquaculture areas and oyster </w:t>
            </w:r>
            <w:r w:rsidR="002A6C0A" w:rsidRPr="00094655">
              <w:rPr>
                <w:rFonts w:eastAsia="MS Mincho"/>
                <w:lang w:val="en-US" w:eastAsia="ja-JP"/>
              </w:rPr>
              <w:t>aquacultures generally are</w:t>
            </w:r>
            <w:r w:rsidRPr="00094655">
              <w:rPr>
                <w:rFonts w:eastAsia="MS Mincho"/>
                <w:lang w:val="en-US" w:eastAsia="ja-JP"/>
              </w:rPr>
              <w:t xml:space="preserve"> adequately considered when preparing a planning proposal.</w:t>
            </w:r>
          </w:p>
        </w:tc>
        <w:tc>
          <w:tcPr>
            <w:tcW w:w="2772" w:type="dxa"/>
          </w:tcPr>
          <w:p w14:paraId="0A932F6D" w14:textId="77777777" w:rsidR="00A02AA4" w:rsidRPr="00094655" w:rsidRDefault="00A02AA4" w:rsidP="003622A4">
            <w:pPr>
              <w:pStyle w:val="LMCCTextF10Pts3"/>
              <w:spacing w:before="60"/>
            </w:pPr>
            <w:r w:rsidRPr="00094655">
              <w:t>N/A</w:t>
            </w:r>
          </w:p>
        </w:tc>
      </w:tr>
      <w:tr w:rsidR="008303C9" w:rsidRPr="008303C9" w14:paraId="0A932F72" w14:textId="77777777" w:rsidTr="00755869">
        <w:tc>
          <w:tcPr>
            <w:tcW w:w="2358" w:type="dxa"/>
          </w:tcPr>
          <w:p w14:paraId="0A932F6F" w14:textId="77777777" w:rsidR="00A02AA4" w:rsidRPr="00094655" w:rsidRDefault="00A02AA4" w:rsidP="003622A4">
            <w:pPr>
              <w:pStyle w:val="LMCCTextF10Pts3"/>
              <w:spacing w:before="60"/>
              <w:rPr>
                <w:rFonts w:eastAsia="MS Mincho"/>
                <w:lang w:val="en-US" w:eastAsia="ja-JP"/>
              </w:rPr>
            </w:pPr>
            <w:r w:rsidRPr="00094655">
              <w:rPr>
                <w:rFonts w:eastAsia="MS Mincho"/>
                <w:lang w:val="en-US" w:eastAsia="ja-JP"/>
              </w:rPr>
              <w:t>1.5 Rural Lands</w:t>
            </w:r>
          </w:p>
        </w:tc>
        <w:tc>
          <w:tcPr>
            <w:tcW w:w="4050" w:type="dxa"/>
          </w:tcPr>
          <w:p w14:paraId="0A932F70" w14:textId="77777777" w:rsidR="00A02AA4" w:rsidRPr="00094655" w:rsidRDefault="00A02AA4" w:rsidP="003622A4">
            <w:pPr>
              <w:pStyle w:val="LMCCTextF10Pts3"/>
              <w:spacing w:before="60"/>
              <w:rPr>
                <w:rFonts w:eastAsia="MS Mincho"/>
                <w:lang w:val="en-US" w:eastAsia="ja-JP"/>
              </w:rPr>
            </w:pPr>
            <w:r w:rsidRPr="00094655">
              <w:rPr>
                <w:rFonts w:eastAsia="MS Mincho"/>
                <w:lang w:val="en-US" w:eastAsia="ja-JP"/>
              </w:rPr>
              <w:t>Ensure Planning Proposals that modify existing rural or environmental protection zones or minimum lot sizes to be consistent with SEPP Rural Lands 2008.</w:t>
            </w:r>
          </w:p>
        </w:tc>
        <w:tc>
          <w:tcPr>
            <w:tcW w:w="2772" w:type="dxa"/>
          </w:tcPr>
          <w:p w14:paraId="0A932F71" w14:textId="77777777" w:rsidR="00A02AA4" w:rsidRPr="00094655" w:rsidRDefault="00B70F39" w:rsidP="003622A4">
            <w:pPr>
              <w:pStyle w:val="LMCCTextF10Pts3"/>
              <w:spacing w:before="60"/>
            </w:pPr>
            <w:r w:rsidRPr="00B70F39">
              <w:t>It is not proposed to include any provisions which would be inconsistent with this Direction</w:t>
            </w:r>
          </w:p>
        </w:tc>
      </w:tr>
      <w:tr w:rsidR="00094655" w:rsidRPr="008303C9" w14:paraId="0A932F74" w14:textId="77777777" w:rsidTr="00755869">
        <w:tc>
          <w:tcPr>
            <w:tcW w:w="9180" w:type="dxa"/>
            <w:gridSpan w:val="3"/>
            <w:shd w:val="clear" w:color="auto" w:fill="D9D9D9" w:themeFill="background1" w:themeFillShade="D9"/>
          </w:tcPr>
          <w:p w14:paraId="0A932F73" w14:textId="77777777" w:rsidR="00094655" w:rsidRPr="00094655" w:rsidRDefault="00094655" w:rsidP="003622A4">
            <w:pPr>
              <w:pStyle w:val="LMCCTextF10Pts3"/>
              <w:numPr>
                <w:ilvl w:val="0"/>
                <w:numId w:val="20"/>
              </w:numPr>
              <w:spacing w:before="120" w:after="120"/>
              <w:ind w:left="360"/>
              <w:rPr>
                <w:b/>
                <w:sz w:val="22"/>
                <w:szCs w:val="22"/>
              </w:rPr>
            </w:pPr>
            <w:r w:rsidRPr="00094655">
              <w:rPr>
                <w:b/>
                <w:sz w:val="22"/>
                <w:szCs w:val="22"/>
              </w:rPr>
              <w:t>Environment and Heritage</w:t>
            </w:r>
          </w:p>
        </w:tc>
      </w:tr>
      <w:tr w:rsidR="008303C9" w:rsidRPr="008303C9" w14:paraId="0A932F78" w14:textId="77777777" w:rsidTr="00755869">
        <w:tc>
          <w:tcPr>
            <w:tcW w:w="2358" w:type="dxa"/>
          </w:tcPr>
          <w:p w14:paraId="0A932F75" w14:textId="77777777" w:rsidR="00EE0A13" w:rsidRPr="00094655" w:rsidRDefault="00EE0A13" w:rsidP="003622A4">
            <w:pPr>
              <w:pStyle w:val="LMCCTextF10Pts3"/>
              <w:spacing w:before="60"/>
            </w:pPr>
            <w:r w:rsidRPr="00094655">
              <w:rPr>
                <w:rFonts w:eastAsia="MS Mincho"/>
                <w:lang w:val="en-US" w:eastAsia="ja-JP"/>
              </w:rPr>
              <w:t>2.1 Environment Protection Zones</w:t>
            </w:r>
          </w:p>
        </w:tc>
        <w:tc>
          <w:tcPr>
            <w:tcW w:w="4050" w:type="dxa"/>
          </w:tcPr>
          <w:p w14:paraId="0A932F76" w14:textId="77777777" w:rsidR="00EE0A13" w:rsidRPr="00094655" w:rsidRDefault="00EE0A13" w:rsidP="003622A4">
            <w:pPr>
              <w:pStyle w:val="LMCCTextF10Pts3"/>
              <w:spacing w:before="60"/>
            </w:pPr>
            <w:r w:rsidRPr="00094655">
              <w:rPr>
                <w:rFonts w:eastAsia="MS Mincho"/>
                <w:lang w:val="en-US" w:eastAsia="ja-JP"/>
              </w:rPr>
              <w:t>Protect and conserve environmentally sensitive areas.</w:t>
            </w:r>
          </w:p>
        </w:tc>
        <w:tc>
          <w:tcPr>
            <w:tcW w:w="2772" w:type="dxa"/>
          </w:tcPr>
          <w:p w14:paraId="0A932F77" w14:textId="77777777" w:rsidR="00EE0A13" w:rsidRPr="00094655" w:rsidRDefault="00B70F39" w:rsidP="003622A4">
            <w:pPr>
              <w:widowControl w:val="0"/>
              <w:spacing w:before="60" w:after="60"/>
              <w:rPr>
                <w:sz w:val="20"/>
                <w:szCs w:val="20"/>
              </w:rPr>
            </w:pPr>
            <w:r w:rsidRPr="00B70F39">
              <w:rPr>
                <w:rFonts w:cs="Arial"/>
                <w:sz w:val="20"/>
                <w:szCs w:val="20"/>
              </w:rPr>
              <w:t>It is not proposed to include any provisions which would be inconsistent with this Direction</w:t>
            </w:r>
            <w:r>
              <w:rPr>
                <w:rFonts w:cs="Arial"/>
                <w:sz w:val="20"/>
                <w:szCs w:val="20"/>
              </w:rPr>
              <w:t>, but discussions will be required on a number of matters.</w:t>
            </w:r>
          </w:p>
        </w:tc>
      </w:tr>
      <w:tr w:rsidR="008303C9" w:rsidRPr="008303C9" w14:paraId="0A932F7C" w14:textId="77777777" w:rsidTr="00755869">
        <w:tc>
          <w:tcPr>
            <w:tcW w:w="2358" w:type="dxa"/>
          </w:tcPr>
          <w:p w14:paraId="0A932F79"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2.2 Coastal Protection</w:t>
            </w:r>
          </w:p>
        </w:tc>
        <w:tc>
          <w:tcPr>
            <w:tcW w:w="4050" w:type="dxa"/>
          </w:tcPr>
          <w:p w14:paraId="0A932F7A" w14:textId="77777777" w:rsidR="00EE0A13" w:rsidRPr="00094655" w:rsidRDefault="00EE0A13" w:rsidP="003622A4">
            <w:pPr>
              <w:pStyle w:val="LMCCTextF10Pts3"/>
              <w:spacing w:before="60"/>
            </w:pPr>
            <w:r w:rsidRPr="00094655">
              <w:rPr>
                <w:rFonts w:eastAsia="MS Mincho"/>
                <w:lang w:val="en-US" w:eastAsia="ja-JP"/>
              </w:rPr>
              <w:t>Implement the principles in the NSW Coastal Policy.</w:t>
            </w:r>
          </w:p>
        </w:tc>
        <w:tc>
          <w:tcPr>
            <w:tcW w:w="2772" w:type="dxa"/>
          </w:tcPr>
          <w:p w14:paraId="0A932F7B" w14:textId="77777777" w:rsidR="00EE0A13" w:rsidRPr="00094655" w:rsidRDefault="00237EB1" w:rsidP="003622A4">
            <w:pPr>
              <w:widowControl w:val="0"/>
              <w:spacing w:before="60" w:after="60"/>
              <w:rPr>
                <w:sz w:val="20"/>
                <w:szCs w:val="20"/>
              </w:rPr>
            </w:pPr>
            <w:r w:rsidRPr="00094655">
              <w:rPr>
                <w:rFonts w:cs="Arial"/>
                <w:sz w:val="20"/>
                <w:szCs w:val="20"/>
              </w:rPr>
              <w:t>N/A</w:t>
            </w:r>
            <w:r w:rsidR="00BA663E" w:rsidRPr="00094655">
              <w:rPr>
                <w:rFonts w:cs="Arial"/>
                <w:sz w:val="20"/>
                <w:szCs w:val="20"/>
              </w:rPr>
              <w:t xml:space="preserve">  </w:t>
            </w:r>
          </w:p>
        </w:tc>
      </w:tr>
      <w:tr w:rsidR="008303C9" w:rsidRPr="008303C9" w14:paraId="0A932F80" w14:textId="77777777" w:rsidTr="00755869">
        <w:tc>
          <w:tcPr>
            <w:tcW w:w="2358" w:type="dxa"/>
          </w:tcPr>
          <w:p w14:paraId="0A932F7D" w14:textId="77777777" w:rsidR="00EE0A13" w:rsidRPr="00094655" w:rsidRDefault="00EE0A13" w:rsidP="003622A4">
            <w:pPr>
              <w:pStyle w:val="LMCCTextF10Pts3"/>
              <w:spacing w:before="60"/>
            </w:pPr>
            <w:r w:rsidRPr="00094655">
              <w:rPr>
                <w:rFonts w:eastAsia="MS Mincho"/>
                <w:lang w:val="en-US" w:eastAsia="ja-JP"/>
              </w:rPr>
              <w:t>2.3 Heritage Conservation</w:t>
            </w:r>
          </w:p>
        </w:tc>
        <w:tc>
          <w:tcPr>
            <w:tcW w:w="4050" w:type="dxa"/>
          </w:tcPr>
          <w:p w14:paraId="0A932F7E" w14:textId="77777777" w:rsidR="00EE0A13" w:rsidRPr="00094655" w:rsidRDefault="00EE0A13" w:rsidP="003622A4">
            <w:pPr>
              <w:pStyle w:val="LMCCTextF10Pts3"/>
              <w:spacing w:before="60"/>
            </w:pPr>
            <w:r w:rsidRPr="00094655">
              <w:rPr>
                <w:rFonts w:eastAsia="MS Mincho"/>
                <w:lang w:val="en-US" w:eastAsia="ja-JP"/>
              </w:rPr>
              <w:t>Conserve items, areas, objects and places of environmental heritage significance and indigenous heritage significance.</w:t>
            </w:r>
          </w:p>
        </w:tc>
        <w:tc>
          <w:tcPr>
            <w:tcW w:w="2772" w:type="dxa"/>
          </w:tcPr>
          <w:p w14:paraId="0A932F7F" w14:textId="77777777" w:rsidR="00EE0A13" w:rsidRPr="00094655" w:rsidRDefault="00B70F39" w:rsidP="003622A4">
            <w:pPr>
              <w:pStyle w:val="LMCCTextF10Pts3"/>
              <w:spacing w:before="60"/>
            </w:pPr>
            <w:r w:rsidRPr="00B70F39">
              <w:t>It is not proposed to include any provisions which would be inconsistent with this Direction</w:t>
            </w:r>
            <w:r>
              <w:t>.</w:t>
            </w:r>
          </w:p>
        </w:tc>
      </w:tr>
      <w:tr w:rsidR="008303C9" w:rsidRPr="008303C9" w14:paraId="0A932F84" w14:textId="77777777" w:rsidTr="00755869">
        <w:tc>
          <w:tcPr>
            <w:tcW w:w="2358" w:type="dxa"/>
          </w:tcPr>
          <w:p w14:paraId="0A932F81"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 xml:space="preserve">2.4 Recreation Vehicle </w:t>
            </w:r>
            <w:r w:rsidRPr="00094655">
              <w:rPr>
                <w:rFonts w:eastAsia="MS Mincho"/>
                <w:lang w:val="en-US" w:eastAsia="ja-JP"/>
              </w:rPr>
              <w:lastRenderedPageBreak/>
              <w:t>Areas</w:t>
            </w:r>
          </w:p>
        </w:tc>
        <w:tc>
          <w:tcPr>
            <w:tcW w:w="4050" w:type="dxa"/>
          </w:tcPr>
          <w:p w14:paraId="0A932F82" w14:textId="77777777" w:rsidR="00C2136D" w:rsidRPr="00094655" w:rsidRDefault="00EE0A13" w:rsidP="003622A4">
            <w:pPr>
              <w:pStyle w:val="LMCCTextF10Pts3"/>
              <w:spacing w:before="60"/>
              <w:rPr>
                <w:rFonts w:eastAsia="MS Mincho"/>
                <w:lang w:val="en-US" w:eastAsia="ja-JP"/>
              </w:rPr>
            </w:pPr>
            <w:r w:rsidRPr="00094655">
              <w:rPr>
                <w:rFonts w:eastAsia="MS Mincho"/>
                <w:lang w:val="en-US" w:eastAsia="ja-JP"/>
              </w:rPr>
              <w:lastRenderedPageBreak/>
              <w:t xml:space="preserve">Protect sensitive land or land with significant conservation values from </w:t>
            </w:r>
            <w:r w:rsidRPr="00094655">
              <w:rPr>
                <w:rFonts w:eastAsia="MS Mincho"/>
                <w:lang w:val="en-US" w:eastAsia="ja-JP"/>
              </w:rPr>
              <w:lastRenderedPageBreak/>
              <w:t>adverse impacts from recreation vehicles.</w:t>
            </w:r>
          </w:p>
        </w:tc>
        <w:tc>
          <w:tcPr>
            <w:tcW w:w="2772" w:type="dxa"/>
          </w:tcPr>
          <w:p w14:paraId="0A932F83" w14:textId="77777777" w:rsidR="00EE0A13" w:rsidRPr="00094655" w:rsidRDefault="00B70F39" w:rsidP="003622A4">
            <w:pPr>
              <w:pStyle w:val="LMCCTextF10Pts3"/>
              <w:spacing w:before="60"/>
            </w:pPr>
            <w:r w:rsidRPr="00B70F39">
              <w:lastRenderedPageBreak/>
              <w:t xml:space="preserve">It is not proposed to include any provisions which would </w:t>
            </w:r>
            <w:r w:rsidRPr="00B70F39">
              <w:lastRenderedPageBreak/>
              <w:t>be inconsistent with this Direction</w:t>
            </w:r>
            <w:r>
              <w:t>.</w:t>
            </w:r>
          </w:p>
        </w:tc>
      </w:tr>
      <w:tr w:rsidR="00094655" w:rsidRPr="008303C9" w14:paraId="0A932F86" w14:textId="77777777" w:rsidTr="00755869">
        <w:tc>
          <w:tcPr>
            <w:tcW w:w="9180" w:type="dxa"/>
            <w:gridSpan w:val="3"/>
            <w:shd w:val="clear" w:color="auto" w:fill="D9D9D9" w:themeFill="background1" w:themeFillShade="D9"/>
          </w:tcPr>
          <w:p w14:paraId="0A932F85" w14:textId="77777777" w:rsidR="00094655" w:rsidRPr="00094655" w:rsidRDefault="00094655" w:rsidP="003622A4">
            <w:pPr>
              <w:pStyle w:val="LMCCTextF10Pts3"/>
              <w:numPr>
                <w:ilvl w:val="0"/>
                <w:numId w:val="20"/>
              </w:numPr>
              <w:spacing w:before="120" w:after="120"/>
              <w:ind w:left="360"/>
              <w:rPr>
                <w:b/>
                <w:sz w:val="22"/>
                <w:szCs w:val="22"/>
              </w:rPr>
            </w:pPr>
            <w:r w:rsidRPr="00094655">
              <w:rPr>
                <w:b/>
                <w:sz w:val="22"/>
                <w:szCs w:val="22"/>
              </w:rPr>
              <w:lastRenderedPageBreak/>
              <w:t>Housing, Infrastructure &amp; Urban Development</w:t>
            </w:r>
          </w:p>
        </w:tc>
      </w:tr>
      <w:tr w:rsidR="008303C9" w:rsidRPr="008303C9" w14:paraId="0A932F8C" w14:textId="77777777" w:rsidTr="00755869">
        <w:tc>
          <w:tcPr>
            <w:tcW w:w="2358" w:type="dxa"/>
          </w:tcPr>
          <w:p w14:paraId="0A932F87"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3.1 Residential Zones</w:t>
            </w:r>
          </w:p>
        </w:tc>
        <w:tc>
          <w:tcPr>
            <w:tcW w:w="4050" w:type="dxa"/>
          </w:tcPr>
          <w:p w14:paraId="0A932F88"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(a) Encourage a variety and choice of housing types to provide for existing and future housing needs,</w:t>
            </w:r>
          </w:p>
          <w:p w14:paraId="0A932F89"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(b) Make efficient use of existing infrastructure and services and ensure that new housing has appropriate access to infrastructure and services, and</w:t>
            </w:r>
          </w:p>
          <w:p w14:paraId="0A932F8A"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(c) Minimise the impact of residential development on the environment and resource lands.</w:t>
            </w:r>
          </w:p>
        </w:tc>
        <w:tc>
          <w:tcPr>
            <w:tcW w:w="2772" w:type="dxa"/>
          </w:tcPr>
          <w:p w14:paraId="0A932F8B" w14:textId="77777777" w:rsidR="00EE0A13" w:rsidRPr="00094655" w:rsidRDefault="00B70F39" w:rsidP="003622A4">
            <w:pPr>
              <w:pStyle w:val="LMCCTextF10Pts3"/>
              <w:spacing w:before="60"/>
            </w:pPr>
            <w:r w:rsidRPr="00B70F39">
              <w:t>It is not proposed to include any provisions which would be inconsistent with this Direction</w:t>
            </w:r>
            <w:r>
              <w:t>.</w:t>
            </w:r>
          </w:p>
        </w:tc>
      </w:tr>
      <w:tr w:rsidR="008303C9" w:rsidRPr="008303C9" w14:paraId="0A932F91" w14:textId="77777777" w:rsidTr="00755869">
        <w:tc>
          <w:tcPr>
            <w:tcW w:w="2358" w:type="dxa"/>
          </w:tcPr>
          <w:p w14:paraId="0A932F8D"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3.2 Caravan Parks and Manufactured Home Estates</w:t>
            </w:r>
          </w:p>
        </w:tc>
        <w:tc>
          <w:tcPr>
            <w:tcW w:w="4050" w:type="dxa"/>
          </w:tcPr>
          <w:p w14:paraId="0A932F8E"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(a) Provide for a variety of housing types, and</w:t>
            </w:r>
          </w:p>
          <w:p w14:paraId="0A932F8F"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(b) Provide opportunities for caravan parks and manufactured home estates.</w:t>
            </w:r>
          </w:p>
        </w:tc>
        <w:tc>
          <w:tcPr>
            <w:tcW w:w="2772" w:type="dxa"/>
          </w:tcPr>
          <w:p w14:paraId="0A932F90" w14:textId="77777777" w:rsidR="00EE0A13" w:rsidRPr="00094655" w:rsidRDefault="00E520EE" w:rsidP="00E520EE">
            <w:pPr>
              <w:pStyle w:val="LMCCTextF10Pts3"/>
              <w:spacing w:before="60"/>
            </w:pPr>
            <w:r w:rsidRPr="00E520EE">
              <w:t>It is not proposed to include any provisions which would be inconsistent with this Direction.</w:t>
            </w:r>
          </w:p>
        </w:tc>
      </w:tr>
      <w:tr w:rsidR="008303C9" w:rsidRPr="008303C9" w14:paraId="0A932F95" w14:textId="77777777" w:rsidTr="00755869">
        <w:tc>
          <w:tcPr>
            <w:tcW w:w="2358" w:type="dxa"/>
          </w:tcPr>
          <w:p w14:paraId="0A932F92"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3.3 Home Occupations</w:t>
            </w:r>
          </w:p>
        </w:tc>
        <w:tc>
          <w:tcPr>
            <w:tcW w:w="4050" w:type="dxa"/>
          </w:tcPr>
          <w:p w14:paraId="0A932F93"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Encourage the carrying out of low-impact small businesses in dwelling houses.</w:t>
            </w:r>
          </w:p>
        </w:tc>
        <w:tc>
          <w:tcPr>
            <w:tcW w:w="2772" w:type="dxa"/>
          </w:tcPr>
          <w:p w14:paraId="0A932F94" w14:textId="77777777" w:rsidR="00EE0A13" w:rsidRPr="00094655" w:rsidRDefault="00B70F39" w:rsidP="003622A4">
            <w:pPr>
              <w:pStyle w:val="LMCCTextF10Pts3"/>
              <w:spacing w:before="60"/>
            </w:pPr>
            <w:r w:rsidRPr="00B70F39">
              <w:t>It is not proposed to include any provisions which would be inconsistent with this Direction</w:t>
            </w:r>
          </w:p>
        </w:tc>
      </w:tr>
      <w:tr w:rsidR="008303C9" w:rsidRPr="008303C9" w14:paraId="0A932F9E" w14:textId="77777777" w:rsidTr="00755869">
        <w:tc>
          <w:tcPr>
            <w:tcW w:w="2358" w:type="dxa"/>
          </w:tcPr>
          <w:p w14:paraId="0A932F96"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3.4 Integrating Land Use and Transport</w:t>
            </w:r>
          </w:p>
        </w:tc>
        <w:tc>
          <w:tcPr>
            <w:tcW w:w="4050" w:type="dxa"/>
          </w:tcPr>
          <w:p w14:paraId="0A932F97"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Ensure that urban structures, building forms, land use locations, development designs, subdivision and street layouts achieve the following planning objectives:</w:t>
            </w:r>
          </w:p>
          <w:p w14:paraId="0A932F98"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(a) improving access to housing, jobs and services by walking, cycling and public transport, and</w:t>
            </w:r>
          </w:p>
          <w:p w14:paraId="0A932F99"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(b) increasing the choice of available transport and reducing dependence on cars, and</w:t>
            </w:r>
          </w:p>
          <w:p w14:paraId="0A932F9A"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(c) reducing travel demand including the number of trips generated by development and the distances travelled, especially by car, and</w:t>
            </w:r>
          </w:p>
          <w:p w14:paraId="0A932F9B"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(d) supporting the efficient and viable operation of public transport services, and</w:t>
            </w:r>
          </w:p>
          <w:p w14:paraId="0A932F9C"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(e) providing for the efficient movement of freight.</w:t>
            </w:r>
          </w:p>
        </w:tc>
        <w:tc>
          <w:tcPr>
            <w:tcW w:w="2772" w:type="dxa"/>
          </w:tcPr>
          <w:p w14:paraId="0A932F9D" w14:textId="77777777" w:rsidR="00EE0A13" w:rsidRPr="00094655" w:rsidRDefault="00B70F39" w:rsidP="003622A4">
            <w:pPr>
              <w:spacing w:before="60" w:after="60"/>
              <w:rPr>
                <w:rFonts w:cs="Arial"/>
                <w:sz w:val="20"/>
                <w:szCs w:val="20"/>
              </w:rPr>
            </w:pPr>
            <w:r w:rsidRPr="00B70F39">
              <w:rPr>
                <w:rFonts w:cs="Arial"/>
                <w:sz w:val="20"/>
                <w:szCs w:val="20"/>
              </w:rPr>
              <w:t>It is not proposed to include any provisions which would be inconsistent with this Direction</w:t>
            </w:r>
            <w:r>
              <w:rPr>
                <w:rFonts w:cs="Arial"/>
                <w:sz w:val="20"/>
                <w:szCs w:val="20"/>
              </w:rPr>
              <w:t>.</w:t>
            </w:r>
          </w:p>
        </w:tc>
      </w:tr>
      <w:tr w:rsidR="008303C9" w:rsidRPr="008303C9" w14:paraId="0A932FA4" w14:textId="77777777" w:rsidTr="00755869">
        <w:tc>
          <w:tcPr>
            <w:tcW w:w="2358" w:type="dxa"/>
          </w:tcPr>
          <w:p w14:paraId="0A932F9F"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3.5 Development Near Licensed Aerodromes</w:t>
            </w:r>
          </w:p>
        </w:tc>
        <w:tc>
          <w:tcPr>
            <w:tcW w:w="4050" w:type="dxa"/>
          </w:tcPr>
          <w:p w14:paraId="0A932FA0"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(a) Ensure the effective and safe operation of aerodromes, and</w:t>
            </w:r>
          </w:p>
          <w:p w14:paraId="0A932FA1"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(b) Ensure that their operation is not compromised by development that constitutes an obstruction, hazard or potential hazard to aircraft flying in the vicinity, and</w:t>
            </w:r>
          </w:p>
          <w:p w14:paraId="0A932FA2" w14:textId="77777777" w:rsidR="00EE0A13" w:rsidRPr="00094655" w:rsidRDefault="00EE0A13" w:rsidP="003622A4">
            <w:pPr>
              <w:pStyle w:val="LMCCTextF10Pts3"/>
              <w:spacing w:before="60"/>
              <w:rPr>
                <w:rFonts w:eastAsia="MS Mincho"/>
                <w:lang w:val="en-US" w:eastAsia="ja-JP"/>
              </w:rPr>
            </w:pPr>
            <w:r w:rsidRPr="00094655">
              <w:rPr>
                <w:rFonts w:eastAsia="MS Mincho"/>
                <w:lang w:val="en-US" w:eastAsia="ja-JP"/>
              </w:rPr>
              <w:t xml:space="preserve">(c) Ensure development for residential purposes or human occupation, if situated on land within the Australian Noise Exposure Forecast (ANEF) contours of between 20 and 25, incorporates appropriate mitigation measures so that the development is not adversely affected </w:t>
            </w:r>
            <w:r w:rsidRPr="00094655">
              <w:rPr>
                <w:rFonts w:eastAsia="MS Mincho"/>
                <w:lang w:val="en-US" w:eastAsia="ja-JP"/>
              </w:rPr>
              <w:lastRenderedPageBreak/>
              <w:t>by aircraft noise.</w:t>
            </w:r>
          </w:p>
        </w:tc>
        <w:tc>
          <w:tcPr>
            <w:tcW w:w="2772" w:type="dxa"/>
          </w:tcPr>
          <w:p w14:paraId="0A932FA3" w14:textId="77777777" w:rsidR="00EE0A13" w:rsidRPr="00094655" w:rsidRDefault="005D19E7" w:rsidP="003622A4">
            <w:pPr>
              <w:pStyle w:val="LMCCTextF10Pts3"/>
              <w:spacing w:before="60"/>
            </w:pPr>
            <w:r w:rsidRPr="00094655">
              <w:lastRenderedPageBreak/>
              <w:t>N/A</w:t>
            </w:r>
            <w:r w:rsidR="00532B1F" w:rsidRPr="00094655">
              <w:t xml:space="preserve"> </w:t>
            </w:r>
          </w:p>
        </w:tc>
      </w:tr>
      <w:tr w:rsidR="00E520EE" w:rsidRPr="008303C9" w14:paraId="0A932FAA" w14:textId="77777777" w:rsidTr="00755869">
        <w:tc>
          <w:tcPr>
            <w:tcW w:w="2358" w:type="dxa"/>
          </w:tcPr>
          <w:p w14:paraId="0A932FA5" w14:textId="77777777" w:rsidR="00E520EE" w:rsidRPr="00094655" w:rsidRDefault="00E520EE" w:rsidP="003622A4">
            <w:pPr>
              <w:pStyle w:val="LMCCTextF10Pts3"/>
              <w:spacing w:before="60"/>
              <w:rPr>
                <w:rFonts w:eastAsia="MS Mincho"/>
                <w:lang w:val="en-US" w:eastAsia="ja-JP"/>
              </w:rPr>
            </w:pPr>
            <w:r>
              <w:rPr>
                <w:rFonts w:eastAsia="MS Mincho"/>
                <w:lang w:val="en-US" w:eastAsia="ja-JP"/>
              </w:rPr>
              <w:lastRenderedPageBreak/>
              <w:t>3.6 Shooting Ranges</w:t>
            </w:r>
          </w:p>
        </w:tc>
        <w:tc>
          <w:tcPr>
            <w:tcW w:w="4050" w:type="dxa"/>
          </w:tcPr>
          <w:p w14:paraId="0A932FA6" w14:textId="77777777" w:rsidR="00792A1A" w:rsidRPr="00792A1A" w:rsidRDefault="00792A1A" w:rsidP="00792A1A">
            <w:pPr>
              <w:pStyle w:val="LMCCTextF10Pts3"/>
              <w:spacing w:before="60"/>
              <w:rPr>
                <w:rFonts w:eastAsia="MS Mincho"/>
                <w:lang w:val="en-US" w:eastAsia="ja-JP"/>
              </w:rPr>
            </w:pPr>
            <w:r w:rsidRPr="00792A1A">
              <w:rPr>
                <w:rFonts w:eastAsia="MS Mincho"/>
                <w:lang w:val="en-US" w:eastAsia="ja-JP"/>
              </w:rPr>
              <w:t>(a) to maintain appropriate levels of public safety and amenity when rezoning land adjacent to</w:t>
            </w:r>
            <w:r>
              <w:rPr>
                <w:rFonts w:eastAsia="MS Mincho"/>
                <w:lang w:val="en-US" w:eastAsia="ja-JP"/>
              </w:rPr>
              <w:t xml:space="preserve"> </w:t>
            </w:r>
            <w:r w:rsidRPr="00792A1A">
              <w:rPr>
                <w:rFonts w:eastAsia="MS Mincho"/>
                <w:lang w:val="en-US" w:eastAsia="ja-JP"/>
              </w:rPr>
              <w:t>an existing shooting range,</w:t>
            </w:r>
          </w:p>
          <w:p w14:paraId="0A932FA7" w14:textId="77777777" w:rsidR="00792A1A" w:rsidRPr="00792A1A" w:rsidRDefault="00792A1A" w:rsidP="00792A1A">
            <w:pPr>
              <w:pStyle w:val="LMCCTextF10Pts3"/>
              <w:spacing w:before="60"/>
              <w:rPr>
                <w:rFonts w:eastAsia="MS Mincho"/>
                <w:lang w:val="en-US" w:eastAsia="ja-JP"/>
              </w:rPr>
            </w:pPr>
            <w:r w:rsidRPr="00792A1A">
              <w:rPr>
                <w:rFonts w:eastAsia="MS Mincho"/>
                <w:lang w:val="en-US" w:eastAsia="ja-JP"/>
              </w:rPr>
              <w:t>(b) to reduce land use conflict arising between existing shooting ranges and rezoning of</w:t>
            </w:r>
            <w:r>
              <w:rPr>
                <w:rFonts w:eastAsia="MS Mincho"/>
                <w:lang w:val="en-US" w:eastAsia="ja-JP"/>
              </w:rPr>
              <w:t xml:space="preserve"> </w:t>
            </w:r>
            <w:r w:rsidRPr="00792A1A">
              <w:rPr>
                <w:rFonts w:eastAsia="MS Mincho"/>
                <w:lang w:val="en-US" w:eastAsia="ja-JP"/>
              </w:rPr>
              <w:t>adjacent land,</w:t>
            </w:r>
          </w:p>
          <w:p w14:paraId="0A932FA8" w14:textId="77777777" w:rsidR="00E520EE" w:rsidRPr="00094655" w:rsidRDefault="00792A1A" w:rsidP="00792A1A">
            <w:pPr>
              <w:pStyle w:val="LMCCTextF10Pts3"/>
              <w:spacing w:before="60"/>
              <w:rPr>
                <w:rFonts w:eastAsia="MS Mincho"/>
                <w:lang w:val="en-US" w:eastAsia="ja-JP"/>
              </w:rPr>
            </w:pPr>
            <w:r w:rsidRPr="00792A1A">
              <w:rPr>
                <w:rFonts w:eastAsia="MS Mincho"/>
                <w:lang w:val="en-US" w:eastAsia="ja-JP"/>
              </w:rPr>
              <w:t>(c) to identify issues that must be addressed when giving consideration to rezoning land</w:t>
            </w:r>
            <w:r>
              <w:rPr>
                <w:rFonts w:eastAsia="MS Mincho"/>
                <w:lang w:val="en-US" w:eastAsia="ja-JP"/>
              </w:rPr>
              <w:t xml:space="preserve"> </w:t>
            </w:r>
            <w:r w:rsidRPr="00792A1A">
              <w:rPr>
                <w:rFonts w:eastAsia="MS Mincho"/>
                <w:lang w:val="en-US" w:eastAsia="ja-JP"/>
              </w:rPr>
              <w:t>adjacent to an existing shooting range.</w:t>
            </w:r>
          </w:p>
        </w:tc>
        <w:tc>
          <w:tcPr>
            <w:tcW w:w="2772" w:type="dxa"/>
          </w:tcPr>
          <w:p w14:paraId="0A932FA9" w14:textId="77777777" w:rsidR="00E520EE" w:rsidRPr="00094655" w:rsidRDefault="00E520EE" w:rsidP="003622A4">
            <w:pPr>
              <w:pStyle w:val="LMCCTextF10Pts3"/>
              <w:spacing w:before="60"/>
            </w:pPr>
            <w:r w:rsidRPr="00E520EE">
              <w:t>It is not proposed to include any provisions which would be inconsistent with this Direction</w:t>
            </w:r>
          </w:p>
        </w:tc>
      </w:tr>
      <w:tr w:rsidR="00E520EE" w:rsidRPr="008303C9" w14:paraId="0A932FAE" w14:textId="77777777" w:rsidTr="00755869">
        <w:tc>
          <w:tcPr>
            <w:tcW w:w="2358" w:type="dxa"/>
          </w:tcPr>
          <w:p w14:paraId="0A932FAB" w14:textId="77777777" w:rsidR="00E520EE" w:rsidRPr="00094655" w:rsidRDefault="00E520EE" w:rsidP="003622A4">
            <w:pPr>
              <w:pStyle w:val="LMCCTextF10Pts3"/>
              <w:spacing w:before="60"/>
              <w:rPr>
                <w:rFonts w:eastAsia="MS Mincho"/>
                <w:lang w:val="en-US" w:eastAsia="ja-JP"/>
              </w:rPr>
            </w:pPr>
          </w:p>
        </w:tc>
        <w:tc>
          <w:tcPr>
            <w:tcW w:w="4050" w:type="dxa"/>
          </w:tcPr>
          <w:p w14:paraId="0A932FAC" w14:textId="77777777" w:rsidR="00E520EE" w:rsidRPr="00094655" w:rsidRDefault="00E520EE" w:rsidP="003622A4">
            <w:pPr>
              <w:pStyle w:val="LMCCTextF10Pts3"/>
              <w:spacing w:before="60"/>
              <w:rPr>
                <w:rFonts w:eastAsia="MS Mincho"/>
                <w:lang w:val="en-US" w:eastAsia="ja-JP"/>
              </w:rPr>
            </w:pPr>
          </w:p>
        </w:tc>
        <w:tc>
          <w:tcPr>
            <w:tcW w:w="2772" w:type="dxa"/>
          </w:tcPr>
          <w:p w14:paraId="0A932FAD" w14:textId="77777777" w:rsidR="00E520EE" w:rsidRPr="00094655" w:rsidRDefault="00E520EE" w:rsidP="003622A4">
            <w:pPr>
              <w:pStyle w:val="LMCCTextF10Pts3"/>
              <w:spacing w:before="60"/>
            </w:pPr>
          </w:p>
        </w:tc>
      </w:tr>
      <w:tr w:rsidR="00094655" w:rsidRPr="008303C9" w14:paraId="0A932FB0" w14:textId="77777777" w:rsidTr="00755869">
        <w:tc>
          <w:tcPr>
            <w:tcW w:w="9180" w:type="dxa"/>
            <w:gridSpan w:val="3"/>
            <w:shd w:val="clear" w:color="auto" w:fill="D9D9D9" w:themeFill="background1" w:themeFillShade="D9"/>
          </w:tcPr>
          <w:p w14:paraId="0A932FAF" w14:textId="77777777" w:rsidR="00094655" w:rsidRPr="00094655" w:rsidRDefault="00094655" w:rsidP="00094655">
            <w:pPr>
              <w:pStyle w:val="LMCCTextF10Pts3"/>
              <w:numPr>
                <w:ilvl w:val="0"/>
                <w:numId w:val="20"/>
              </w:numPr>
              <w:spacing w:before="120" w:after="120"/>
              <w:ind w:left="360"/>
              <w:rPr>
                <w:b/>
                <w:sz w:val="22"/>
                <w:szCs w:val="22"/>
              </w:rPr>
            </w:pPr>
            <w:r w:rsidRPr="00094655">
              <w:rPr>
                <w:b/>
                <w:sz w:val="22"/>
                <w:szCs w:val="22"/>
              </w:rPr>
              <w:t>Hazard &amp; Rise</w:t>
            </w:r>
          </w:p>
        </w:tc>
      </w:tr>
      <w:tr w:rsidR="008303C9" w:rsidRPr="008303C9" w14:paraId="0A932FB4" w14:textId="77777777" w:rsidTr="00755869">
        <w:tc>
          <w:tcPr>
            <w:tcW w:w="2358" w:type="dxa"/>
          </w:tcPr>
          <w:p w14:paraId="0A932FB1"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4.1 Acid Sulfate Soils</w:t>
            </w:r>
          </w:p>
        </w:tc>
        <w:tc>
          <w:tcPr>
            <w:tcW w:w="4050" w:type="dxa"/>
          </w:tcPr>
          <w:p w14:paraId="0A932FB2"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Avoid significant adverse environmental impacts from the use of land that has a probability of containing acid sulfate soils.</w:t>
            </w:r>
          </w:p>
        </w:tc>
        <w:tc>
          <w:tcPr>
            <w:tcW w:w="2772" w:type="dxa"/>
          </w:tcPr>
          <w:p w14:paraId="0A932FB3" w14:textId="77777777" w:rsidR="00EE0A13" w:rsidRPr="003622A4" w:rsidRDefault="00B70F39" w:rsidP="003622A4">
            <w:pPr>
              <w:pStyle w:val="LMCCTextF10Pts3"/>
              <w:spacing w:before="60"/>
            </w:pPr>
            <w:r w:rsidRPr="00B70F39">
              <w:rPr>
                <w:rFonts w:eastAsia="MS Mincho"/>
                <w:lang w:val="en-US" w:eastAsia="ja-JP"/>
              </w:rPr>
              <w:t>It is not proposed to include any provisions which would be inconsistent with this Direction</w:t>
            </w:r>
            <w:r>
              <w:rPr>
                <w:rFonts w:eastAsia="MS Mincho"/>
                <w:lang w:val="en-US" w:eastAsia="ja-JP"/>
              </w:rPr>
              <w:t>.</w:t>
            </w:r>
          </w:p>
        </w:tc>
      </w:tr>
      <w:tr w:rsidR="008303C9" w:rsidRPr="008303C9" w14:paraId="0A932FB8" w14:textId="77777777" w:rsidTr="00755869">
        <w:tc>
          <w:tcPr>
            <w:tcW w:w="2358" w:type="dxa"/>
          </w:tcPr>
          <w:p w14:paraId="0A932FB5"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4.2 Mine Subsidence and Unstable Land</w:t>
            </w:r>
          </w:p>
        </w:tc>
        <w:tc>
          <w:tcPr>
            <w:tcW w:w="4050" w:type="dxa"/>
          </w:tcPr>
          <w:p w14:paraId="0A932FB6"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Prevent damage to life, property and the environment on land identified as unstable or potentially subject to mine subsidence.</w:t>
            </w:r>
          </w:p>
        </w:tc>
        <w:tc>
          <w:tcPr>
            <w:tcW w:w="2772" w:type="dxa"/>
          </w:tcPr>
          <w:p w14:paraId="0A932FB7" w14:textId="77777777" w:rsidR="00EE0A13" w:rsidRPr="003622A4" w:rsidRDefault="00B70F39" w:rsidP="003622A4">
            <w:pPr>
              <w:spacing w:before="60" w:after="60"/>
              <w:rPr>
                <w:rFonts w:cs="Arial"/>
                <w:sz w:val="20"/>
                <w:szCs w:val="20"/>
              </w:rPr>
            </w:pPr>
            <w:r w:rsidRPr="00B70F39">
              <w:rPr>
                <w:rFonts w:cs="Arial"/>
                <w:sz w:val="20"/>
                <w:szCs w:val="20"/>
              </w:rPr>
              <w:t>It is not proposed to include any provisions which would be inconsistent with this Direction</w:t>
            </w:r>
            <w:r>
              <w:rPr>
                <w:rFonts w:cs="Arial"/>
                <w:sz w:val="20"/>
                <w:szCs w:val="20"/>
              </w:rPr>
              <w:t>.</w:t>
            </w:r>
          </w:p>
        </w:tc>
      </w:tr>
      <w:tr w:rsidR="008303C9" w:rsidRPr="008303C9" w14:paraId="0A932FBD" w14:textId="77777777" w:rsidTr="00755869">
        <w:tc>
          <w:tcPr>
            <w:tcW w:w="2358" w:type="dxa"/>
          </w:tcPr>
          <w:p w14:paraId="0A932FB9"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4.3 Flood Prone Land</w:t>
            </w:r>
          </w:p>
        </w:tc>
        <w:tc>
          <w:tcPr>
            <w:tcW w:w="4050" w:type="dxa"/>
          </w:tcPr>
          <w:p w14:paraId="0A932FBA"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 xml:space="preserve">(a) Ensure that development of flood prone land is consistent with the NSW Government’s Flood Prone Land Policy and the principles of the </w:t>
            </w:r>
            <w:r w:rsidRPr="003622A4">
              <w:rPr>
                <w:rFonts w:eastAsia="MS Mincho"/>
                <w:i/>
                <w:iCs/>
                <w:lang w:val="en-US" w:eastAsia="ja-JP"/>
              </w:rPr>
              <w:t>Floodplain Development Manual 2005</w:t>
            </w:r>
            <w:r w:rsidRPr="003622A4">
              <w:rPr>
                <w:rFonts w:eastAsia="MS Mincho"/>
                <w:lang w:val="en-US" w:eastAsia="ja-JP"/>
              </w:rPr>
              <w:t>, and</w:t>
            </w:r>
          </w:p>
          <w:p w14:paraId="0A932FBB"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(b) Ensure that the provisions of an LEP on flood prone land is commensurate with flood hazard and includes consideration of the potential flood impacts both on and off the subject land.</w:t>
            </w:r>
          </w:p>
        </w:tc>
        <w:tc>
          <w:tcPr>
            <w:tcW w:w="2772" w:type="dxa"/>
          </w:tcPr>
          <w:p w14:paraId="0A932FBC" w14:textId="77777777" w:rsidR="00EE0A13" w:rsidRPr="003622A4" w:rsidRDefault="00B70F39" w:rsidP="003622A4">
            <w:pPr>
              <w:spacing w:before="60" w:after="60"/>
              <w:rPr>
                <w:sz w:val="20"/>
                <w:szCs w:val="20"/>
              </w:rPr>
            </w:pPr>
            <w:r w:rsidRPr="00B70F39">
              <w:rPr>
                <w:rFonts w:cs="Arial"/>
                <w:sz w:val="20"/>
                <w:szCs w:val="20"/>
              </w:rPr>
              <w:t>It is not proposed to include any provisions which would be inconsistent with this Direction</w:t>
            </w:r>
            <w:r>
              <w:rPr>
                <w:rFonts w:cs="Arial"/>
                <w:sz w:val="20"/>
                <w:szCs w:val="20"/>
              </w:rPr>
              <w:t>.</w:t>
            </w:r>
          </w:p>
        </w:tc>
      </w:tr>
      <w:tr w:rsidR="008303C9" w:rsidRPr="008303C9" w14:paraId="0A932FC2" w14:textId="77777777" w:rsidTr="00755869">
        <w:tc>
          <w:tcPr>
            <w:tcW w:w="2358" w:type="dxa"/>
          </w:tcPr>
          <w:p w14:paraId="0A932FBE"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4.4 Planning for Bushfire Protection</w:t>
            </w:r>
          </w:p>
        </w:tc>
        <w:tc>
          <w:tcPr>
            <w:tcW w:w="4050" w:type="dxa"/>
          </w:tcPr>
          <w:p w14:paraId="0A932FBF"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(a) Protect life, property and the environment from bush fire hazards, by discouraging the establishment of incompatible land uses in bush fire prone areas, and</w:t>
            </w:r>
          </w:p>
          <w:p w14:paraId="0A932FC0"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(b) Encourage sound management of bush fire prone areas.</w:t>
            </w:r>
          </w:p>
        </w:tc>
        <w:tc>
          <w:tcPr>
            <w:tcW w:w="2772" w:type="dxa"/>
          </w:tcPr>
          <w:p w14:paraId="0A932FC1" w14:textId="77777777" w:rsidR="00F37E87" w:rsidRPr="003622A4" w:rsidRDefault="00B70F39" w:rsidP="003622A4">
            <w:pPr>
              <w:pStyle w:val="LMCCTextF10Pts3"/>
              <w:spacing w:before="60"/>
            </w:pPr>
            <w:r w:rsidRPr="00B70F39">
              <w:t>It is not proposed to include any provisions which would be inconsistent with this Direction</w:t>
            </w:r>
            <w:r>
              <w:t>.</w:t>
            </w:r>
          </w:p>
        </w:tc>
      </w:tr>
      <w:tr w:rsidR="003622A4" w:rsidRPr="008303C9" w14:paraId="0A932FC4" w14:textId="77777777" w:rsidTr="00755869">
        <w:tc>
          <w:tcPr>
            <w:tcW w:w="9180" w:type="dxa"/>
            <w:gridSpan w:val="3"/>
            <w:shd w:val="clear" w:color="auto" w:fill="D9D9D9" w:themeFill="background1" w:themeFillShade="D9"/>
          </w:tcPr>
          <w:p w14:paraId="0A932FC3" w14:textId="77777777" w:rsidR="003622A4" w:rsidRPr="003622A4" w:rsidRDefault="003622A4" w:rsidP="003622A4">
            <w:pPr>
              <w:pStyle w:val="LMCCTextF10Pts3"/>
              <w:numPr>
                <w:ilvl w:val="0"/>
                <w:numId w:val="20"/>
              </w:numPr>
              <w:spacing w:before="120" w:after="120"/>
              <w:ind w:left="360"/>
              <w:rPr>
                <w:b/>
                <w:sz w:val="22"/>
                <w:szCs w:val="22"/>
              </w:rPr>
            </w:pPr>
            <w:r w:rsidRPr="003622A4">
              <w:rPr>
                <w:b/>
                <w:sz w:val="22"/>
                <w:szCs w:val="22"/>
              </w:rPr>
              <w:t>Housing, Infrastructure &amp; Urban Development</w:t>
            </w:r>
          </w:p>
        </w:tc>
      </w:tr>
      <w:tr w:rsidR="008303C9" w:rsidRPr="008303C9" w14:paraId="0A932FC8" w14:textId="77777777" w:rsidTr="00755869">
        <w:tc>
          <w:tcPr>
            <w:tcW w:w="2358" w:type="dxa"/>
          </w:tcPr>
          <w:p w14:paraId="0A932FC5" w14:textId="77777777" w:rsidR="00A02AA4" w:rsidRPr="003622A4" w:rsidRDefault="00A02AA4" w:rsidP="003622A4">
            <w:pPr>
              <w:pStyle w:val="LMCCTextF10Pts3"/>
              <w:spacing w:before="60"/>
              <w:rPr>
                <w:rFonts w:eastAsia="MS Mincho"/>
                <w:lang w:val="en-US" w:eastAsia="ja-JP"/>
              </w:rPr>
            </w:pPr>
            <w:r w:rsidRPr="003622A4">
              <w:rPr>
                <w:rFonts w:eastAsia="MS Mincho"/>
                <w:lang w:val="en-US" w:eastAsia="ja-JP"/>
              </w:rPr>
              <w:t>5.10 Implementation of Regional Plans</w:t>
            </w:r>
          </w:p>
        </w:tc>
        <w:tc>
          <w:tcPr>
            <w:tcW w:w="4050" w:type="dxa"/>
          </w:tcPr>
          <w:p w14:paraId="0A932FC6" w14:textId="77777777" w:rsidR="00A02AA4" w:rsidRPr="003622A4" w:rsidRDefault="00D728C3" w:rsidP="003622A4">
            <w:pPr>
              <w:pStyle w:val="LMCCTextF10Pts3"/>
              <w:spacing w:before="60"/>
              <w:rPr>
                <w:rFonts w:eastAsia="MS Mincho"/>
                <w:lang w:val="en-US" w:eastAsia="ja-JP"/>
              </w:rPr>
            </w:pPr>
            <w:r w:rsidRPr="003622A4">
              <w:rPr>
                <w:rFonts w:eastAsia="MS Mincho"/>
                <w:lang w:val="en-US" w:eastAsia="ja-JP"/>
              </w:rPr>
              <w:t>Ensure Planning Proposals are consistent with a Regional Plan.</w:t>
            </w:r>
          </w:p>
        </w:tc>
        <w:tc>
          <w:tcPr>
            <w:tcW w:w="2772" w:type="dxa"/>
          </w:tcPr>
          <w:p w14:paraId="0A932FC7" w14:textId="77777777" w:rsidR="00A02AA4" w:rsidRPr="003622A4" w:rsidRDefault="00E520EE" w:rsidP="003622A4">
            <w:pPr>
              <w:pStyle w:val="LMCCTextF10Pts3"/>
              <w:spacing w:before="60"/>
            </w:pPr>
            <w:r w:rsidRPr="00E520EE">
              <w:t>It is not proposed to include any provisions which would be inconsistent with this Direction</w:t>
            </w:r>
            <w:r>
              <w:t>.</w:t>
            </w:r>
          </w:p>
        </w:tc>
      </w:tr>
      <w:tr w:rsidR="003622A4" w:rsidRPr="008303C9" w14:paraId="0A932FCA" w14:textId="77777777" w:rsidTr="00755869">
        <w:tc>
          <w:tcPr>
            <w:tcW w:w="9180" w:type="dxa"/>
            <w:gridSpan w:val="3"/>
            <w:shd w:val="clear" w:color="auto" w:fill="D9D9D9" w:themeFill="background1" w:themeFillShade="D9"/>
          </w:tcPr>
          <w:p w14:paraId="0A932FC9" w14:textId="77777777" w:rsidR="003622A4" w:rsidRPr="003622A4" w:rsidRDefault="003622A4" w:rsidP="003622A4">
            <w:pPr>
              <w:pStyle w:val="LMCCTextF10Pts3"/>
              <w:numPr>
                <w:ilvl w:val="0"/>
                <w:numId w:val="20"/>
              </w:numPr>
              <w:spacing w:before="120" w:after="120"/>
              <w:ind w:left="360"/>
              <w:rPr>
                <w:b/>
                <w:sz w:val="22"/>
                <w:szCs w:val="22"/>
              </w:rPr>
            </w:pPr>
            <w:r w:rsidRPr="003622A4">
              <w:rPr>
                <w:b/>
                <w:sz w:val="22"/>
                <w:szCs w:val="22"/>
              </w:rPr>
              <w:t>Local Plan Making</w:t>
            </w:r>
          </w:p>
        </w:tc>
      </w:tr>
      <w:tr w:rsidR="008303C9" w:rsidRPr="008303C9" w14:paraId="0A932FCE" w14:textId="77777777" w:rsidTr="00755869">
        <w:tc>
          <w:tcPr>
            <w:tcW w:w="2358" w:type="dxa"/>
          </w:tcPr>
          <w:p w14:paraId="0A932FCB"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6.1 Approval and Referral Requirements</w:t>
            </w:r>
          </w:p>
        </w:tc>
        <w:tc>
          <w:tcPr>
            <w:tcW w:w="4050" w:type="dxa"/>
          </w:tcPr>
          <w:p w14:paraId="0A932FCC"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Ensure that LEP provisions encourage the efficient and appropriate assessment of development.</w:t>
            </w:r>
          </w:p>
        </w:tc>
        <w:tc>
          <w:tcPr>
            <w:tcW w:w="2772" w:type="dxa"/>
          </w:tcPr>
          <w:p w14:paraId="0A932FCD" w14:textId="77777777" w:rsidR="00EE0A13" w:rsidRPr="003622A4" w:rsidRDefault="00FC397A" w:rsidP="003622A4">
            <w:pPr>
              <w:pStyle w:val="LMCCTextF10Pts3"/>
              <w:spacing w:before="60"/>
            </w:pPr>
            <w:r w:rsidRPr="003622A4">
              <w:rPr>
                <w:rFonts w:eastAsia="MS Mincho"/>
                <w:lang w:val="en-US" w:eastAsia="ja-JP"/>
              </w:rPr>
              <w:t>Consistent</w:t>
            </w:r>
            <w:r w:rsidR="00EE0A13" w:rsidRPr="003622A4">
              <w:t>.</w:t>
            </w:r>
            <w:r w:rsidR="00B70F39">
              <w:t xml:space="preserve"> </w:t>
            </w:r>
            <w:r w:rsidR="00B70F39" w:rsidRPr="00B70F39">
              <w:t>It is not proposed to include any provisions which would be inconsistent with this Direction</w:t>
            </w:r>
            <w:r w:rsidR="00B70F39">
              <w:t>.</w:t>
            </w:r>
          </w:p>
        </w:tc>
      </w:tr>
      <w:tr w:rsidR="00E520EE" w:rsidRPr="008303C9" w14:paraId="0A932FD3" w14:textId="77777777" w:rsidTr="00755869">
        <w:tc>
          <w:tcPr>
            <w:tcW w:w="2358" w:type="dxa"/>
          </w:tcPr>
          <w:p w14:paraId="0A932FCF" w14:textId="77777777" w:rsidR="00E520EE" w:rsidRPr="003622A4" w:rsidRDefault="00E520EE" w:rsidP="003622A4">
            <w:pPr>
              <w:pStyle w:val="LMCCTextF10Pts3"/>
              <w:spacing w:before="60"/>
              <w:rPr>
                <w:rFonts w:eastAsia="MS Mincho"/>
                <w:lang w:val="en-US" w:eastAsia="ja-JP"/>
              </w:rPr>
            </w:pPr>
            <w:r>
              <w:rPr>
                <w:rFonts w:eastAsia="MS Mincho"/>
                <w:lang w:val="en-US" w:eastAsia="ja-JP"/>
              </w:rPr>
              <w:t xml:space="preserve">6.2 Reserving Land for </w:t>
            </w:r>
            <w:r>
              <w:rPr>
                <w:rFonts w:eastAsia="MS Mincho"/>
                <w:lang w:val="en-US" w:eastAsia="ja-JP"/>
              </w:rPr>
              <w:lastRenderedPageBreak/>
              <w:t>Public Purposes</w:t>
            </w:r>
          </w:p>
        </w:tc>
        <w:tc>
          <w:tcPr>
            <w:tcW w:w="4050" w:type="dxa"/>
          </w:tcPr>
          <w:p w14:paraId="0A932FD0" w14:textId="77777777" w:rsidR="0008547D" w:rsidRPr="0008547D" w:rsidRDefault="0008547D" w:rsidP="0008547D">
            <w:pPr>
              <w:pStyle w:val="LMCCTextF10Pts3"/>
              <w:spacing w:before="60"/>
              <w:rPr>
                <w:rFonts w:eastAsia="MS Mincho"/>
                <w:lang w:val="en-US" w:eastAsia="ja-JP"/>
              </w:rPr>
            </w:pPr>
            <w:r w:rsidRPr="0008547D">
              <w:rPr>
                <w:rFonts w:eastAsia="MS Mincho"/>
                <w:lang w:val="en-US" w:eastAsia="ja-JP"/>
              </w:rPr>
              <w:lastRenderedPageBreak/>
              <w:t xml:space="preserve">(a) to facilitate the provision of public </w:t>
            </w:r>
            <w:r w:rsidRPr="0008547D">
              <w:rPr>
                <w:rFonts w:eastAsia="MS Mincho"/>
                <w:lang w:val="en-US" w:eastAsia="ja-JP"/>
              </w:rPr>
              <w:lastRenderedPageBreak/>
              <w:t>services and facilities by reserving land for public</w:t>
            </w:r>
            <w:r>
              <w:rPr>
                <w:rFonts w:eastAsia="MS Mincho"/>
                <w:lang w:val="en-US" w:eastAsia="ja-JP"/>
              </w:rPr>
              <w:t xml:space="preserve"> </w:t>
            </w:r>
            <w:r w:rsidRPr="0008547D">
              <w:rPr>
                <w:rFonts w:eastAsia="MS Mincho"/>
                <w:lang w:val="en-US" w:eastAsia="ja-JP"/>
              </w:rPr>
              <w:t>purposes, and</w:t>
            </w:r>
          </w:p>
          <w:p w14:paraId="0A932FD1" w14:textId="77777777" w:rsidR="00E520EE" w:rsidRPr="003622A4" w:rsidRDefault="0008547D" w:rsidP="0008547D">
            <w:pPr>
              <w:pStyle w:val="LMCCTextF10Pts3"/>
              <w:spacing w:before="60"/>
              <w:rPr>
                <w:rFonts w:eastAsia="MS Mincho"/>
                <w:lang w:val="en-US" w:eastAsia="ja-JP"/>
              </w:rPr>
            </w:pPr>
            <w:r w:rsidRPr="0008547D">
              <w:rPr>
                <w:rFonts w:eastAsia="MS Mincho"/>
                <w:lang w:val="en-US" w:eastAsia="ja-JP"/>
              </w:rPr>
              <w:t>(b) to facilitate the removal of reservations of land for public purposes where the land is no</w:t>
            </w:r>
            <w:r>
              <w:rPr>
                <w:rFonts w:eastAsia="MS Mincho"/>
                <w:lang w:val="en-US" w:eastAsia="ja-JP"/>
              </w:rPr>
              <w:t xml:space="preserve"> </w:t>
            </w:r>
            <w:r w:rsidRPr="0008547D">
              <w:rPr>
                <w:rFonts w:eastAsia="MS Mincho"/>
                <w:lang w:val="en-US" w:eastAsia="ja-JP"/>
              </w:rPr>
              <w:t>longer required for acquisition.</w:t>
            </w:r>
          </w:p>
        </w:tc>
        <w:tc>
          <w:tcPr>
            <w:tcW w:w="2772" w:type="dxa"/>
          </w:tcPr>
          <w:p w14:paraId="0A932FD2" w14:textId="77777777" w:rsidR="00E520EE" w:rsidRPr="003622A4" w:rsidRDefault="00E520EE" w:rsidP="003622A4">
            <w:pPr>
              <w:pStyle w:val="LMCCTextF10Pts3"/>
              <w:spacing w:before="60"/>
              <w:rPr>
                <w:rFonts w:eastAsia="MS Mincho"/>
                <w:lang w:val="en-US" w:eastAsia="ja-JP"/>
              </w:rPr>
            </w:pPr>
            <w:r w:rsidRPr="00E520EE">
              <w:rPr>
                <w:rFonts w:eastAsia="MS Mincho"/>
                <w:lang w:val="en-US" w:eastAsia="ja-JP"/>
              </w:rPr>
              <w:lastRenderedPageBreak/>
              <w:t xml:space="preserve">It is not proposed to include </w:t>
            </w:r>
            <w:r w:rsidRPr="00E520EE">
              <w:rPr>
                <w:rFonts w:eastAsia="MS Mincho"/>
                <w:lang w:val="en-US" w:eastAsia="ja-JP"/>
              </w:rPr>
              <w:lastRenderedPageBreak/>
              <w:t>any provisions which would be inconsistent with this Direction</w:t>
            </w:r>
          </w:p>
        </w:tc>
      </w:tr>
      <w:tr w:rsidR="00E520EE" w:rsidRPr="008303C9" w14:paraId="0A932FD7" w14:textId="77777777" w:rsidTr="00755869">
        <w:tc>
          <w:tcPr>
            <w:tcW w:w="2358" w:type="dxa"/>
          </w:tcPr>
          <w:p w14:paraId="0A932FD4" w14:textId="77777777" w:rsidR="00E520EE" w:rsidRPr="003622A4" w:rsidRDefault="00E520EE" w:rsidP="003622A4">
            <w:pPr>
              <w:pStyle w:val="LMCCTextF10Pts3"/>
              <w:spacing w:before="60"/>
              <w:rPr>
                <w:rFonts w:eastAsia="MS Mincho"/>
                <w:lang w:val="en-US" w:eastAsia="ja-JP"/>
              </w:rPr>
            </w:pPr>
            <w:r>
              <w:rPr>
                <w:rFonts w:eastAsia="MS Mincho"/>
                <w:lang w:val="en-US" w:eastAsia="ja-JP"/>
              </w:rPr>
              <w:lastRenderedPageBreak/>
              <w:t>6.3 Site Specific Provisions</w:t>
            </w:r>
          </w:p>
        </w:tc>
        <w:tc>
          <w:tcPr>
            <w:tcW w:w="4050" w:type="dxa"/>
          </w:tcPr>
          <w:p w14:paraId="0A932FD5" w14:textId="77777777" w:rsidR="00E520EE" w:rsidRPr="00792A1A" w:rsidRDefault="0008547D" w:rsidP="0008547D">
            <w:pPr>
              <w:pStyle w:val="LMCCTextF10Pts3"/>
              <w:spacing w:before="60"/>
              <w:rPr>
                <w:rFonts w:eastAsia="MS Mincho"/>
                <w:lang w:eastAsia="ja-JP"/>
              </w:rPr>
            </w:pPr>
            <w:r>
              <w:rPr>
                <w:rFonts w:eastAsia="MS Mincho"/>
                <w:lang w:eastAsia="ja-JP"/>
              </w:rPr>
              <w:t>T</w:t>
            </w:r>
            <w:r w:rsidRPr="0008547D">
              <w:rPr>
                <w:rFonts w:eastAsia="MS Mincho"/>
                <w:lang w:eastAsia="ja-JP"/>
              </w:rPr>
              <w:t>o discourage unnecessarily restrictive site specific planning</w:t>
            </w:r>
            <w:r>
              <w:rPr>
                <w:rFonts w:eastAsia="MS Mincho"/>
                <w:lang w:eastAsia="ja-JP"/>
              </w:rPr>
              <w:t xml:space="preserve"> </w:t>
            </w:r>
            <w:r w:rsidRPr="0008547D">
              <w:rPr>
                <w:rFonts w:eastAsia="MS Mincho"/>
                <w:lang w:eastAsia="ja-JP"/>
              </w:rPr>
              <w:t>controls.</w:t>
            </w:r>
          </w:p>
        </w:tc>
        <w:tc>
          <w:tcPr>
            <w:tcW w:w="2772" w:type="dxa"/>
          </w:tcPr>
          <w:p w14:paraId="0A932FD6" w14:textId="77777777" w:rsidR="00E520EE" w:rsidRPr="003622A4" w:rsidRDefault="00E520EE" w:rsidP="003622A4">
            <w:pPr>
              <w:pStyle w:val="LMCCTextF10Pts3"/>
              <w:spacing w:before="60"/>
              <w:rPr>
                <w:rFonts w:eastAsia="MS Mincho"/>
                <w:lang w:val="en-US" w:eastAsia="ja-JP"/>
              </w:rPr>
            </w:pPr>
            <w:r>
              <w:rPr>
                <w:rFonts w:eastAsia="MS Mincho"/>
                <w:lang w:val="en-US" w:eastAsia="ja-JP"/>
              </w:rPr>
              <w:t xml:space="preserve">A number of site specific provisions will be required to implement the various Strategies applicable to the Shire.  </w:t>
            </w:r>
            <w:r w:rsidRPr="00E520EE">
              <w:rPr>
                <w:rFonts w:eastAsia="MS Mincho"/>
                <w:lang w:val="en-US" w:eastAsia="ja-JP"/>
              </w:rPr>
              <w:t>It is not proposed to include any provisions which would be inconsistent with this Direction</w:t>
            </w:r>
          </w:p>
        </w:tc>
      </w:tr>
      <w:tr w:rsidR="008303C9" w:rsidRPr="008303C9" w14:paraId="0A932FDC" w14:textId="77777777" w:rsidTr="00755869">
        <w:tc>
          <w:tcPr>
            <w:tcW w:w="2358" w:type="dxa"/>
          </w:tcPr>
          <w:p w14:paraId="0A932FD8" w14:textId="77777777" w:rsidR="00EE0A13" w:rsidRPr="003622A4" w:rsidRDefault="0099275A" w:rsidP="003622A4">
            <w:pPr>
              <w:pStyle w:val="LMCCTextF10Pts3"/>
              <w:spacing w:before="60"/>
              <w:rPr>
                <w:rFonts w:eastAsia="MS Mincho"/>
                <w:lang w:val="en-US" w:eastAsia="ja-JP"/>
              </w:rPr>
            </w:pPr>
            <w:r>
              <w:br w:type="page"/>
            </w:r>
            <w:r w:rsidR="00EE0A13" w:rsidRPr="003622A4">
              <w:rPr>
                <w:rFonts w:eastAsia="MS Mincho"/>
                <w:lang w:val="en-US" w:eastAsia="ja-JP"/>
              </w:rPr>
              <w:t>6.2 Reserving Land for Public Purposes</w:t>
            </w:r>
          </w:p>
        </w:tc>
        <w:tc>
          <w:tcPr>
            <w:tcW w:w="4050" w:type="dxa"/>
          </w:tcPr>
          <w:p w14:paraId="0A932FD9"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(a) Facilitate the provision of public services and facilities by reserving land for public purposes, and</w:t>
            </w:r>
          </w:p>
          <w:p w14:paraId="0A932FDA"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(b) Facilitate the removal of reservations of land for public purposes where the land is no longer required for acquisition.</w:t>
            </w:r>
          </w:p>
        </w:tc>
        <w:tc>
          <w:tcPr>
            <w:tcW w:w="2772" w:type="dxa"/>
          </w:tcPr>
          <w:p w14:paraId="0A932FDB" w14:textId="77777777" w:rsidR="00232C61" w:rsidRPr="00232C61" w:rsidRDefault="00B70F39" w:rsidP="00232C61">
            <w:pPr>
              <w:rPr>
                <w:sz w:val="20"/>
                <w:szCs w:val="20"/>
              </w:rPr>
            </w:pPr>
            <w:r w:rsidRPr="00B70F39">
              <w:rPr>
                <w:rFonts w:cs="Arial"/>
                <w:sz w:val="20"/>
                <w:szCs w:val="20"/>
              </w:rPr>
              <w:t>It is not proposed to include any provisions which would be inconsistent with this Direction</w:t>
            </w:r>
            <w:r>
              <w:rPr>
                <w:rFonts w:cs="Arial"/>
                <w:sz w:val="20"/>
                <w:szCs w:val="20"/>
              </w:rPr>
              <w:t>.</w:t>
            </w:r>
            <w:r w:rsidR="00232C61" w:rsidRPr="00DA48E4">
              <w:rPr>
                <w:sz w:val="20"/>
                <w:szCs w:val="20"/>
              </w:rPr>
              <w:t>.</w:t>
            </w:r>
          </w:p>
        </w:tc>
      </w:tr>
      <w:tr w:rsidR="00094655" w:rsidRPr="008303C9" w14:paraId="0A932FE0" w14:textId="77777777" w:rsidTr="00755869">
        <w:tc>
          <w:tcPr>
            <w:tcW w:w="2358" w:type="dxa"/>
          </w:tcPr>
          <w:p w14:paraId="0A932FDD"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6.3 Site Specific Provisions</w:t>
            </w:r>
          </w:p>
        </w:tc>
        <w:tc>
          <w:tcPr>
            <w:tcW w:w="4050" w:type="dxa"/>
          </w:tcPr>
          <w:p w14:paraId="0A932FDE" w14:textId="77777777" w:rsidR="00EE0A13" w:rsidRPr="003622A4" w:rsidRDefault="00EE0A13" w:rsidP="003622A4">
            <w:pPr>
              <w:pStyle w:val="LMCCTextF10Pts3"/>
              <w:spacing w:before="60"/>
              <w:rPr>
                <w:rFonts w:eastAsia="MS Mincho"/>
                <w:lang w:val="en-US" w:eastAsia="ja-JP"/>
              </w:rPr>
            </w:pPr>
            <w:r w:rsidRPr="003622A4">
              <w:rPr>
                <w:rFonts w:eastAsia="MS Mincho"/>
                <w:lang w:val="en-US" w:eastAsia="ja-JP"/>
              </w:rPr>
              <w:t>Discourage unnecessarily restrictive site specific planning controls.</w:t>
            </w:r>
          </w:p>
        </w:tc>
        <w:tc>
          <w:tcPr>
            <w:tcW w:w="2772" w:type="dxa"/>
          </w:tcPr>
          <w:p w14:paraId="0A932FDF" w14:textId="77777777" w:rsidR="00EE0A13" w:rsidRPr="003622A4" w:rsidRDefault="00B70F39" w:rsidP="003622A4">
            <w:pPr>
              <w:spacing w:before="60" w:after="60"/>
              <w:rPr>
                <w:sz w:val="20"/>
                <w:szCs w:val="20"/>
              </w:rPr>
            </w:pPr>
            <w:r w:rsidRPr="00B70F39">
              <w:rPr>
                <w:sz w:val="20"/>
                <w:szCs w:val="20"/>
              </w:rPr>
              <w:t>It is not proposed to include any provisions which would be inconsistent with this Direction</w:t>
            </w:r>
            <w:r>
              <w:rPr>
                <w:sz w:val="20"/>
                <w:szCs w:val="20"/>
              </w:rPr>
              <w:t>.</w:t>
            </w:r>
          </w:p>
        </w:tc>
      </w:tr>
      <w:tr w:rsidR="003622A4" w:rsidRPr="008303C9" w14:paraId="0A932FE2" w14:textId="77777777" w:rsidTr="00755869">
        <w:tc>
          <w:tcPr>
            <w:tcW w:w="9180" w:type="dxa"/>
            <w:gridSpan w:val="3"/>
            <w:shd w:val="clear" w:color="auto" w:fill="D9D9D9" w:themeFill="background1" w:themeFillShade="D9"/>
          </w:tcPr>
          <w:p w14:paraId="0A932FE1" w14:textId="77777777" w:rsidR="003622A4" w:rsidRPr="003622A4" w:rsidRDefault="003622A4" w:rsidP="003622A4">
            <w:pPr>
              <w:pStyle w:val="ListParagraph"/>
              <w:numPr>
                <w:ilvl w:val="0"/>
                <w:numId w:val="20"/>
              </w:numPr>
              <w:autoSpaceDE w:val="0"/>
              <w:autoSpaceDN w:val="0"/>
              <w:adjustRightInd w:val="0"/>
              <w:spacing w:before="120" w:after="120"/>
              <w:ind w:left="360"/>
              <w:contextualSpacing w:val="0"/>
              <w:rPr>
                <w:b/>
                <w:szCs w:val="22"/>
              </w:rPr>
            </w:pPr>
            <w:r w:rsidRPr="003622A4">
              <w:rPr>
                <w:b/>
                <w:szCs w:val="22"/>
              </w:rPr>
              <w:t>Metropolitan Planning</w:t>
            </w:r>
          </w:p>
        </w:tc>
      </w:tr>
      <w:tr w:rsidR="003622A4" w:rsidRPr="008303C9" w14:paraId="0A932FE4" w14:textId="77777777" w:rsidTr="00755869">
        <w:tc>
          <w:tcPr>
            <w:tcW w:w="9180" w:type="dxa"/>
            <w:gridSpan w:val="3"/>
          </w:tcPr>
          <w:p w14:paraId="0A932FE3" w14:textId="77777777" w:rsidR="003622A4" w:rsidRPr="003622A4" w:rsidRDefault="003622A4" w:rsidP="003622A4">
            <w:pPr>
              <w:spacing w:before="60" w:after="60"/>
              <w:rPr>
                <w:sz w:val="20"/>
                <w:szCs w:val="20"/>
              </w:rPr>
            </w:pPr>
            <w:r>
              <w:rPr>
                <w:sz w:val="20"/>
                <w:szCs w:val="20"/>
              </w:rPr>
              <w:t>Not Applicable</w:t>
            </w:r>
          </w:p>
        </w:tc>
      </w:tr>
    </w:tbl>
    <w:p w14:paraId="0A932FE5" w14:textId="77777777" w:rsidR="002924DE" w:rsidRPr="008303C9" w:rsidRDefault="002924DE" w:rsidP="00EE0A13">
      <w:pPr>
        <w:autoSpaceDE w:val="0"/>
        <w:autoSpaceDN w:val="0"/>
        <w:adjustRightInd w:val="0"/>
        <w:spacing w:before="120" w:after="120"/>
        <w:rPr>
          <w:rFonts w:ascii="Arial" w:hAnsi="Arial" w:cs="Arial"/>
          <w:b/>
        </w:rPr>
      </w:pPr>
    </w:p>
    <w:p w14:paraId="0A932FE6" w14:textId="77777777" w:rsidR="00EE0A13" w:rsidRPr="008303C9" w:rsidRDefault="00EE0A13" w:rsidP="00EE0A13">
      <w:pPr>
        <w:autoSpaceDE w:val="0"/>
        <w:autoSpaceDN w:val="0"/>
        <w:adjustRightInd w:val="0"/>
        <w:spacing w:before="120" w:after="120"/>
        <w:rPr>
          <w:rFonts w:ascii="Arial" w:hAnsi="Arial" w:cs="Arial"/>
          <w:b/>
        </w:rPr>
      </w:pPr>
      <w:r w:rsidRPr="008303C9">
        <w:rPr>
          <w:rFonts w:ascii="Arial" w:hAnsi="Arial" w:cs="Arial"/>
          <w:b/>
        </w:rPr>
        <w:t>Section C – Environmental, Social and Economic Impact</w:t>
      </w:r>
    </w:p>
    <w:p w14:paraId="0A932FE7" w14:textId="77777777" w:rsidR="00EE0A13" w:rsidRPr="008303C9" w:rsidRDefault="00EE0A13" w:rsidP="00EE0A13">
      <w:pPr>
        <w:numPr>
          <w:ilvl w:val="0"/>
          <w:numId w:val="1"/>
        </w:numPr>
        <w:tabs>
          <w:tab w:val="clear" w:pos="360"/>
          <w:tab w:val="left" w:pos="567"/>
        </w:tabs>
        <w:spacing w:before="120" w:after="120" w:line="240" w:lineRule="auto"/>
        <w:ind w:left="567" w:hanging="567"/>
        <w:rPr>
          <w:rFonts w:ascii="Arial" w:hAnsi="Arial" w:cs="Arial"/>
          <w:b/>
          <w:i/>
        </w:rPr>
      </w:pPr>
      <w:r w:rsidRPr="008303C9">
        <w:rPr>
          <w:rFonts w:ascii="Arial" w:hAnsi="Arial" w:cs="Arial"/>
          <w:b/>
          <w:i/>
        </w:rPr>
        <w:t>Is there any likelihood that critical habitat or threatened species, populations or ecological communities, or their habitats, will be adversely affected as a result of the proposal?</w:t>
      </w:r>
    </w:p>
    <w:p w14:paraId="0A932FE8" w14:textId="77777777" w:rsidR="00CC292F" w:rsidRPr="008303C9" w:rsidRDefault="00B70F39" w:rsidP="00BD1FCA">
      <w:pPr>
        <w:tabs>
          <w:tab w:val="left" w:pos="567"/>
        </w:tabs>
        <w:spacing w:before="120" w:after="120" w:line="240" w:lineRule="auto"/>
        <w:ind w:left="567"/>
        <w:rPr>
          <w:rFonts w:ascii="Arial" w:eastAsia="Times New Roman" w:hAnsi="Arial" w:cs="Arial"/>
          <w:lang w:eastAsia="en-AU"/>
        </w:rPr>
      </w:pPr>
      <w:r w:rsidRPr="00B70F39">
        <w:rPr>
          <w:rFonts w:ascii="Arial" w:eastAsia="Times New Roman" w:hAnsi="Arial" w:cs="Arial"/>
          <w:lang w:eastAsia="en-AU"/>
        </w:rPr>
        <w:t xml:space="preserve">It is not proposed to include any provisions which would </w:t>
      </w:r>
      <w:r>
        <w:rPr>
          <w:rFonts w:ascii="Arial" w:eastAsia="Times New Roman" w:hAnsi="Arial" w:cs="Arial"/>
          <w:lang w:eastAsia="en-AU"/>
        </w:rPr>
        <w:t>have an adverse impact.</w:t>
      </w:r>
    </w:p>
    <w:p w14:paraId="0A932FE9" w14:textId="77777777" w:rsidR="00EE0A13" w:rsidRPr="008303C9" w:rsidRDefault="00EE0A13" w:rsidP="00EE0A13">
      <w:pPr>
        <w:numPr>
          <w:ilvl w:val="0"/>
          <w:numId w:val="1"/>
        </w:numPr>
        <w:tabs>
          <w:tab w:val="clear" w:pos="360"/>
          <w:tab w:val="left" w:pos="567"/>
        </w:tabs>
        <w:spacing w:before="120" w:after="120" w:line="240" w:lineRule="auto"/>
        <w:ind w:left="567" w:hanging="567"/>
        <w:rPr>
          <w:rFonts w:ascii="Arial" w:hAnsi="Arial" w:cs="Arial"/>
          <w:b/>
          <w:i/>
        </w:rPr>
      </w:pPr>
      <w:r w:rsidRPr="008303C9">
        <w:rPr>
          <w:rFonts w:ascii="Arial" w:hAnsi="Arial" w:cs="Arial"/>
          <w:b/>
          <w:i/>
        </w:rPr>
        <w:t>Are there any other likely environmental effects as a result of the planning proposal and how are they proposed to be managed</w:t>
      </w:r>
      <w:bookmarkStart w:id="3" w:name="PP14"/>
      <w:r w:rsidRPr="008303C9">
        <w:rPr>
          <w:rFonts w:ascii="Arial" w:hAnsi="Arial" w:cs="Arial"/>
        </w:rPr>
        <w:t xml:space="preserve"> </w:t>
      </w:r>
    </w:p>
    <w:bookmarkEnd w:id="3"/>
    <w:p w14:paraId="0A932FEA" w14:textId="77777777" w:rsidR="002A6C0A" w:rsidRPr="002A6C0A" w:rsidRDefault="00B70F39" w:rsidP="002A6C0A">
      <w:pPr>
        <w:tabs>
          <w:tab w:val="left" w:pos="567"/>
        </w:tabs>
        <w:spacing w:before="120" w:after="120"/>
        <w:ind w:left="567"/>
        <w:rPr>
          <w:rFonts w:ascii="Arial" w:hAnsi="Arial" w:cs="Arial"/>
        </w:rPr>
      </w:pPr>
      <w:r>
        <w:rPr>
          <w:rFonts w:ascii="Arial" w:hAnsi="Arial" w:cs="Arial"/>
        </w:rPr>
        <w:t>No impact expected.</w:t>
      </w:r>
    </w:p>
    <w:p w14:paraId="0A932FEB" w14:textId="77777777" w:rsidR="00EE0A13" w:rsidRPr="008303C9" w:rsidRDefault="00EE0A13" w:rsidP="00EE0A13">
      <w:pPr>
        <w:numPr>
          <w:ilvl w:val="0"/>
          <w:numId w:val="1"/>
        </w:numPr>
        <w:tabs>
          <w:tab w:val="clear" w:pos="360"/>
          <w:tab w:val="left" w:pos="567"/>
        </w:tabs>
        <w:spacing w:before="120" w:after="120" w:line="240" w:lineRule="auto"/>
        <w:ind w:left="567" w:hanging="567"/>
        <w:rPr>
          <w:rFonts w:ascii="Arial" w:hAnsi="Arial" w:cs="Arial"/>
          <w:b/>
          <w:i/>
        </w:rPr>
      </w:pPr>
      <w:r w:rsidRPr="008303C9">
        <w:rPr>
          <w:rFonts w:ascii="Arial" w:hAnsi="Arial" w:cs="Arial"/>
          <w:b/>
          <w:i/>
        </w:rPr>
        <w:t>How has the planning proposal adequately addressed any social and economic effects?</w:t>
      </w:r>
    </w:p>
    <w:p w14:paraId="0A932FEC" w14:textId="77777777" w:rsidR="005D19E7" w:rsidRPr="008303C9" w:rsidRDefault="00B70F39" w:rsidP="00CA55EF">
      <w:pPr>
        <w:autoSpaceDE w:val="0"/>
        <w:autoSpaceDN w:val="0"/>
        <w:adjustRightInd w:val="0"/>
        <w:spacing w:before="120" w:after="120"/>
        <w:ind w:left="567"/>
        <w:rPr>
          <w:rFonts w:ascii="Arial" w:hAnsi="Arial" w:cs="Arial"/>
        </w:rPr>
      </w:pPr>
      <w:r>
        <w:rPr>
          <w:rFonts w:ascii="Arial" w:hAnsi="Arial" w:cs="Arial"/>
        </w:rPr>
        <w:t>T</w:t>
      </w:r>
      <w:r w:rsidR="00CA55EF" w:rsidRPr="008303C9">
        <w:rPr>
          <w:rFonts w:ascii="Arial" w:hAnsi="Arial" w:cs="Arial"/>
        </w:rPr>
        <w:t xml:space="preserve">he </w:t>
      </w:r>
      <w:r w:rsidR="0026001B">
        <w:rPr>
          <w:rFonts w:ascii="Arial" w:hAnsi="Arial" w:cs="Arial"/>
        </w:rPr>
        <w:t xml:space="preserve">new </w:t>
      </w:r>
      <w:r>
        <w:rPr>
          <w:rFonts w:ascii="Arial" w:hAnsi="Arial" w:cs="Arial"/>
        </w:rPr>
        <w:t>LEP is intended to address social and economic policy directions in adopted polices and strategic documents.</w:t>
      </w:r>
      <w:r w:rsidR="00CA55EF" w:rsidRPr="008303C9">
        <w:rPr>
          <w:rFonts w:ascii="Arial" w:hAnsi="Arial" w:cs="Arial"/>
        </w:rPr>
        <w:t>.</w:t>
      </w:r>
    </w:p>
    <w:p w14:paraId="0A932FED" w14:textId="77777777" w:rsidR="00EE0A13" w:rsidRPr="008303C9" w:rsidRDefault="00EE0A13" w:rsidP="00EE0A13">
      <w:pPr>
        <w:autoSpaceDE w:val="0"/>
        <w:autoSpaceDN w:val="0"/>
        <w:adjustRightInd w:val="0"/>
        <w:spacing w:before="120" w:after="120"/>
        <w:rPr>
          <w:rFonts w:ascii="Arial" w:hAnsi="Arial" w:cs="Arial"/>
          <w:b/>
        </w:rPr>
      </w:pPr>
      <w:r w:rsidRPr="008303C9">
        <w:rPr>
          <w:rFonts w:ascii="Arial" w:hAnsi="Arial" w:cs="Arial"/>
          <w:b/>
        </w:rPr>
        <w:t>Section D – State and Commonwealth Interests</w:t>
      </w:r>
    </w:p>
    <w:p w14:paraId="0A932FEE" w14:textId="77777777" w:rsidR="00EE0A13" w:rsidRPr="008303C9" w:rsidRDefault="00EE0A13" w:rsidP="00EE0A13">
      <w:pPr>
        <w:numPr>
          <w:ilvl w:val="0"/>
          <w:numId w:val="1"/>
        </w:numPr>
        <w:tabs>
          <w:tab w:val="clear" w:pos="360"/>
          <w:tab w:val="left" w:pos="567"/>
        </w:tabs>
        <w:spacing w:before="120" w:after="120" w:line="240" w:lineRule="auto"/>
        <w:ind w:left="567" w:hanging="567"/>
        <w:rPr>
          <w:rFonts w:ascii="Arial" w:hAnsi="Arial" w:cs="Arial"/>
          <w:b/>
          <w:i/>
        </w:rPr>
      </w:pPr>
      <w:r w:rsidRPr="008303C9">
        <w:rPr>
          <w:rFonts w:ascii="Arial" w:hAnsi="Arial" w:cs="Arial"/>
          <w:b/>
          <w:i/>
        </w:rPr>
        <w:t>Is there adequate public infrastructure for the planning proposal</w:t>
      </w:r>
      <w:bookmarkStart w:id="4" w:name="PP16"/>
    </w:p>
    <w:bookmarkEnd w:id="4"/>
    <w:p w14:paraId="0A932FEF" w14:textId="77777777" w:rsidR="005D19E7" w:rsidRPr="008303C9" w:rsidRDefault="002A6C0A" w:rsidP="008D5D2D">
      <w:pPr>
        <w:tabs>
          <w:tab w:val="left" w:pos="567"/>
        </w:tabs>
        <w:spacing w:before="120" w:after="120" w:line="240" w:lineRule="auto"/>
        <w:ind w:left="567"/>
        <w:rPr>
          <w:rFonts w:ascii="Arial" w:eastAsia="Times New Roman" w:hAnsi="Arial" w:cs="Arial"/>
          <w:lang w:eastAsia="en-AU"/>
        </w:rPr>
      </w:pPr>
      <w:r>
        <w:rPr>
          <w:rFonts w:ascii="Arial" w:eastAsia="Times New Roman" w:hAnsi="Arial" w:cs="Arial"/>
          <w:lang w:eastAsia="en-AU"/>
        </w:rPr>
        <w:t xml:space="preserve">There is </w:t>
      </w:r>
      <w:r w:rsidR="0026001B">
        <w:rPr>
          <w:rFonts w:ascii="Arial" w:eastAsia="Times New Roman" w:hAnsi="Arial" w:cs="Arial"/>
          <w:lang w:eastAsia="en-AU"/>
        </w:rPr>
        <w:t xml:space="preserve">generally </w:t>
      </w:r>
      <w:r>
        <w:rPr>
          <w:rFonts w:ascii="Arial" w:eastAsia="Times New Roman" w:hAnsi="Arial" w:cs="Arial"/>
          <w:lang w:eastAsia="en-AU"/>
        </w:rPr>
        <w:t>adequate public infrastructure in place.</w:t>
      </w:r>
      <w:r w:rsidR="0026001B">
        <w:rPr>
          <w:rFonts w:ascii="Arial" w:eastAsia="Times New Roman" w:hAnsi="Arial" w:cs="Arial"/>
          <w:lang w:eastAsia="en-AU"/>
        </w:rPr>
        <w:t xml:space="preserve">  The Liddell Innovation Precinct master planning process may identify new infrastructure requirements, however these would be funded by new development in that Precinct.</w:t>
      </w:r>
    </w:p>
    <w:p w14:paraId="0A932FF0" w14:textId="77777777" w:rsidR="00EE0A13" w:rsidRPr="008303C9" w:rsidRDefault="00EE0A13" w:rsidP="00EE0A13">
      <w:pPr>
        <w:numPr>
          <w:ilvl w:val="0"/>
          <w:numId w:val="1"/>
        </w:numPr>
        <w:tabs>
          <w:tab w:val="clear" w:pos="360"/>
          <w:tab w:val="left" w:pos="567"/>
        </w:tabs>
        <w:spacing w:before="120" w:after="120" w:line="240" w:lineRule="auto"/>
        <w:ind w:left="567" w:hanging="567"/>
        <w:rPr>
          <w:rFonts w:ascii="Arial" w:hAnsi="Arial" w:cs="Arial"/>
          <w:b/>
          <w:i/>
        </w:rPr>
      </w:pPr>
      <w:r w:rsidRPr="008303C9">
        <w:rPr>
          <w:rFonts w:ascii="Arial" w:hAnsi="Arial" w:cs="Arial"/>
          <w:b/>
          <w:i/>
        </w:rPr>
        <w:t>What are the views of State and Commonwealth public authorities consulted in accordance with the Gateway determination?</w:t>
      </w:r>
    </w:p>
    <w:p w14:paraId="0A932FF1" w14:textId="77777777" w:rsidR="00EB6109" w:rsidRDefault="0026001B" w:rsidP="00CC292F">
      <w:pPr>
        <w:spacing w:before="120" w:after="120"/>
        <w:ind w:left="567"/>
        <w:outlineLvl w:val="0"/>
        <w:rPr>
          <w:rFonts w:ascii="Arial" w:hAnsi="Arial" w:cs="Arial"/>
        </w:rPr>
      </w:pPr>
      <w:r>
        <w:rPr>
          <w:rFonts w:ascii="Arial" w:hAnsi="Arial" w:cs="Arial"/>
        </w:rPr>
        <w:t>Council has not yet received a Gateway Determination.</w:t>
      </w:r>
    </w:p>
    <w:p w14:paraId="0A932FF2" w14:textId="77777777" w:rsidR="00EB6109" w:rsidRPr="008303C9" w:rsidRDefault="00EB6109" w:rsidP="00CC292F">
      <w:pPr>
        <w:spacing w:before="120" w:after="120"/>
        <w:ind w:left="567"/>
        <w:outlineLvl w:val="0"/>
        <w:rPr>
          <w:rFonts w:ascii="Arial" w:hAnsi="Arial" w:cs="Arial"/>
        </w:rPr>
      </w:pPr>
    </w:p>
    <w:p w14:paraId="0A932FF3" w14:textId="77777777" w:rsidR="00EE0A13" w:rsidRPr="008303C9" w:rsidRDefault="00EE0A13" w:rsidP="00C100B2">
      <w:pPr>
        <w:rPr>
          <w:rFonts w:ascii="Arial" w:hAnsi="Arial" w:cs="Arial"/>
          <w:b/>
        </w:rPr>
      </w:pPr>
      <w:r w:rsidRPr="008303C9">
        <w:rPr>
          <w:rFonts w:ascii="Arial" w:hAnsi="Arial" w:cs="Arial"/>
          <w:b/>
        </w:rPr>
        <w:t>Part 4 – MAPPING</w:t>
      </w:r>
    </w:p>
    <w:p w14:paraId="0A932FF4" w14:textId="77777777" w:rsidR="00172826" w:rsidRDefault="00172826" w:rsidP="00532B1F">
      <w:pPr>
        <w:rPr>
          <w:rFonts w:ascii="Arial" w:hAnsi="Arial" w:cs="Arial"/>
          <w:b/>
        </w:rPr>
      </w:pPr>
      <w:r>
        <w:rPr>
          <w:rFonts w:ascii="Arial" w:hAnsi="Arial" w:cs="Arial"/>
          <w:b/>
        </w:rPr>
        <w:t>Map 1</w:t>
      </w:r>
      <w:r w:rsidRPr="00172826">
        <w:rPr>
          <w:rFonts w:ascii="Arial" w:hAnsi="Arial" w:cs="Arial"/>
          <w:b/>
        </w:rPr>
        <w:t xml:space="preserve"> – </w:t>
      </w:r>
      <w:r>
        <w:rPr>
          <w:rFonts w:ascii="Arial" w:hAnsi="Arial" w:cs="Arial"/>
          <w:b/>
        </w:rPr>
        <w:t>Locality</w:t>
      </w:r>
    </w:p>
    <w:p w14:paraId="0A932FF5" w14:textId="77777777" w:rsidR="00172826" w:rsidRDefault="00172826" w:rsidP="00532B1F">
      <w:pPr>
        <w:rPr>
          <w:rFonts w:ascii="Arial" w:hAnsi="Arial" w:cs="Arial"/>
          <w:b/>
        </w:rPr>
      </w:pPr>
    </w:p>
    <w:p w14:paraId="0A932FF6" w14:textId="77777777" w:rsidR="00C1045B" w:rsidRDefault="00A63D87" w:rsidP="00532B1F">
      <w:pPr>
        <w:rPr>
          <w:rFonts w:ascii="Arial" w:hAnsi="Arial" w:cs="Arial"/>
          <w:b/>
        </w:rPr>
      </w:pPr>
      <w:r w:rsidRPr="00A63D87">
        <w:rPr>
          <w:rFonts w:ascii="Arial" w:hAnsi="Arial" w:cs="Arial"/>
          <w:b/>
          <w:noProof/>
          <w:lang w:eastAsia="en-AU"/>
        </w:rPr>
        <w:drawing>
          <wp:inline distT="0" distB="0" distL="0" distR="0" wp14:anchorId="0A9330E5" wp14:editId="0A9330E6">
            <wp:extent cx="5732145" cy="464940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2145" cy="4649407"/>
                    </a:xfrm>
                    <a:prstGeom prst="rect">
                      <a:avLst/>
                    </a:prstGeom>
                  </pic:spPr>
                </pic:pic>
              </a:graphicData>
            </a:graphic>
          </wp:inline>
        </w:drawing>
      </w:r>
    </w:p>
    <w:p w14:paraId="0A932FF7" w14:textId="77777777" w:rsidR="00C1045B" w:rsidRDefault="00C1045B">
      <w:pPr>
        <w:rPr>
          <w:rFonts w:ascii="Arial" w:hAnsi="Arial" w:cs="Arial"/>
          <w:b/>
        </w:rPr>
      </w:pPr>
      <w:r>
        <w:rPr>
          <w:rFonts w:ascii="Arial" w:hAnsi="Arial" w:cs="Arial"/>
          <w:b/>
        </w:rPr>
        <w:br w:type="page"/>
      </w:r>
    </w:p>
    <w:p w14:paraId="0A932FF8" w14:textId="77777777" w:rsidR="00EE0A13" w:rsidRPr="008303C9" w:rsidRDefault="00EE0A13" w:rsidP="00EE0A13">
      <w:pPr>
        <w:spacing w:before="120" w:after="120"/>
        <w:outlineLvl w:val="0"/>
        <w:rPr>
          <w:rFonts w:ascii="Arial" w:hAnsi="Arial" w:cs="Arial"/>
          <w:b/>
        </w:rPr>
      </w:pPr>
      <w:r w:rsidRPr="008303C9">
        <w:rPr>
          <w:rFonts w:ascii="Arial" w:hAnsi="Arial" w:cs="Arial"/>
          <w:b/>
        </w:rPr>
        <w:lastRenderedPageBreak/>
        <w:t>Part 5 – COMMUNITY CONSULTATION</w:t>
      </w:r>
    </w:p>
    <w:p w14:paraId="0A932FF9" w14:textId="77777777" w:rsidR="00EE0A13" w:rsidRPr="008303C9" w:rsidRDefault="00575112" w:rsidP="00EE0A13">
      <w:pPr>
        <w:spacing w:before="120" w:after="120"/>
        <w:rPr>
          <w:rFonts w:ascii="Arial" w:hAnsi="Arial" w:cs="Arial"/>
        </w:rPr>
      </w:pPr>
      <w:r w:rsidRPr="008303C9">
        <w:rPr>
          <w:rFonts w:ascii="Arial" w:hAnsi="Arial" w:cs="Arial"/>
        </w:rPr>
        <w:t>The Planning Proposal</w:t>
      </w:r>
      <w:r w:rsidR="005B4315">
        <w:rPr>
          <w:rFonts w:ascii="Arial" w:hAnsi="Arial" w:cs="Arial"/>
        </w:rPr>
        <w:t>,</w:t>
      </w:r>
      <w:r w:rsidRPr="008303C9">
        <w:rPr>
          <w:rFonts w:ascii="Arial" w:hAnsi="Arial" w:cs="Arial"/>
        </w:rPr>
        <w:t xml:space="preserve"> </w:t>
      </w:r>
      <w:r w:rsidR="00D41C78">
        <w:rPr>
          <w:rFonts w:ascii="Arial" w:hAnsi="Arial" w:cs="Arial"/>
        </w:rPr>
        <w:t>and other supporting information</w:t>
      </w:r>
      <w:r w:rsidR="005B4315">
        <w:rPr>
          <w:rFonts w:ascii="Arial" w:hAnsi="Arial" w:cs="Arial"/>
        </w:rPr>
        <w:t>,</w:t>
      </w:r>
      <w:r w:rsidR="00D41C78">
        <w:rPr>
          <w:rFonts w:ascii="Arial" w:hAnsi="Arial" w:cs="Arial"/>
        </w:rPr>
        <w:t xml:space="preserve"> </w:t>
      </w:r>
      <w:r w:rsidR="0026001B">
        <w:rPr>
          <w:rFonts w:ascii="Arial" w:hAnsi="Arial" w:cs="Arial"/>
        </w:rPr>
        <w:t>will</w:t>
      </w:r>
      <w:r w:rsidR="00CC292F" w:rsidRPr="008303C9">
        <w:rPr>
          <w:rFonts w:ascii="Arial" w:hAnsi="Arial" w:cs="Arial"/>
        </w:rPr>
        <w:t xml:space="preserve"> </w:t>
      </w:r>
      <w:r w:rsidRPr="008303C9">
        <w:rPr>
          <w:rFonts w:ascii="Arial" w:hAnsi="Arial" w:cs="Arial"/>
        </w:rPr>
        <w:t xml:space="preserve">placed on public exhibition </w:t>
      </w:r>
      <w:r w:rsidR="0026001B">
        <w:rPr>
          <w:rFonts w:ascii="Arial" w:hAnsi="Arial" w:cs="Arial"/>
        </w:rPr>
        <w:t>in accordance with the terms outlined in the Gateway Determination</w:t>
      </w:r>
      <w:r w:rsidR="005B4315" w:rsidRPr="005B4315">
        <w:rPr>
          <w:rFonts w:ascii="Arial" w:hAnsi="Arial" w:cs="Arial"/>
          <w:i/>
        </w:rPr>
        <w:t>.</w:t>
      </w:r>
    </w:p>
    <w:p w14:paraId="0A932FFA" w14:textId="77777777" w:rsidR="00EE0A13" w:rsidRPr="008303C9" w:rsidRDefault="00EE0A13" w:rsidP="00EE0A13">
      <w:pPr>
        <w:spacing w:before="120" w:after="120"/>
        <w:rPr>
          <w:rFonts w:ascii="Arial" w:hAnsi="Arial" w:cs="Arial"/>
        </w:rPr>
      </w:pPr>
    </w:p>
    <w:p w14:paraId="0A932FFB" w14:textId="77777777" w:rsidR="00EE0A13" w:rsidRPr="008303C9" w:rsidRDefault="00EE0A13" w:rsidP="00EE0A13">
      <w:pPr>
        <w:spacing w:before="120" w:after="120"/>
        <w:outlineLvl w:val="0"/>
        <w:rPr>
          <w:rFonts w:ascii="Arial" w:hAnsi="Arial" w:cs="Arial"/>
          <w:b/>
        </w:rPr>
      </w:pPr>
      <w:r w:rsidRPr="008303C9">
        <w:rPr>
          <w:rFonts w:ascii="Arial" w:hAnsi="Arial" w:cs="Arial"/>
          <w:b/>
        </w:rPr>
        <w:t>Part 6 – PROJECT TIMELINE</w:t>
      </w:r>
      <w:bookmarkStart w:id="5" w:name="PP20"/>
    </w:p>
    <w:tbl>
      <w:tblPr>
        <w:tblStyle w:val="TableGrid"/>
        <w:tblW w:w="8748" w:type="dxa"/>
        <w:tblBorders>
          <w:top w:val="single" w:sz="4" w:space="0" w:color="auto"/>
          <w:bottom w:val="single" w:sz="4" w:space="0" w:color="auto"/>
          <w:insideH w:val="single" w:sz="4" w:space="0" w:color="auto"/>
        </w:tblBorders>
        <w:tblLook w:val="01E0" w:firstRow="1" w:lastRow="1" w:firstColumn="1" w:lastColumn="1" w:noHBand="0" w:noVBand="0"/>
      </w:tblPr>
      <w:tblGrid>
        <w:gridCol w:w="6048"/>
        <w:gridCol w:w="2700"/>
      </w:tblGrid>
      <w:tr w:rsidR="008303C9" w:rsidRPr="008303C9" w14:paraId="0A932FFE" w14:textId="77777777" w:rsidTr="002A6C0A">
        <w:tc>
          <w:tcPr>
            <w:tcW w:w="6048" w:type="dxa"/>
            <w:tcBorders>
              <w:bottom w:val="single" w:sz="4" w:space="0" w:color="auto"/>
            </w:tcBorders>
            <w:shd w:val="clear" w:color="auto" w:fill="B3B3B3"/>
          </w:tcPr>
          <w:bookmarkEnd w:id="5"/>
          <w:p w14:paraId="0A932FFC" w14:textId="77777777" w:rsidR="00EE0A13" w:rsidRPr="008303C9" w:rsidRDefault="00EE0A13" w:rsidP="002A6C0A">
            <w:pPr>
              <w:tabs>
                <w:tab w:val="left" w:pos="3060"/>
              </w:tabs>
              <w:spacing w:before="60" w:after="60"/>
              <w:rPr>
                <w:rFonts w:cs="Arial"/>
                <w:b/>
              </w:rPr>
            </w:pPr>
            <w:r w:rsidRPr="008303C9">
              <w:rPr>
                <w:rFonts w:cs="Arial"/>
                <w:b/>
              </w:rPr>
              <w:t>Action</w:t>
            </w:r>
          </w:p>
        </w:tc>
        <w:tc>
          <w:tcPr>
            <w:tcW w:w="2700" w:type="dxa"/>
            <w:tcBorders>
              <w:bottom w:val="single" w:sz="4" w:space="0" w:color="auto"/>
            </w:tcBorders>
            <w:shd w:val="clear" w:color="auto" w:fill="B3B3B3"/>
          </w:tcPr>
          <w:p w14:paraId="0A932FFD" w14:textId="77777777" w:rsidR="00EE0A13" w:rsidRPr="008303C9" w:rsidRDefault="00EE0A13" w:rsidP="002A6C0A">
            <w:pPr>
              <w:tabs>
                <w:tab w:val="left" w:pos="3060"/>
              </w:tabs>
              <w:spacing w:before="60" w:after="60"/>
              <w:rPr>
                <w:rFonts w:cs="Arial"/>
                <w:b/>
              </w:rPr>
            </w:pPr>
            <w:r w:rsidRPr="008303C9">
              <w:rPr>
                <w:rFonts w:cs="Arial"/>
                <w:b/>
              </w:rPr>
              <w:t>Timeframe</w:t>
            </w:r>
          </w:p>
        </w:tc>
      </w:tr>
      <w:tr w:rsidR="008303C9" w:rsidRPr="008303C9" w14:paraId="0A933001" w14:textId="77777777" w:rsidTr="002A6C0A">
        <w:tc>
          <w:tcPr>
            <w:tcW w:w="6048" w:type="dxa"/>
            <w:shd w:val="clear" w:color="auto" w:fill="E6E6E6"/>
          </w:tcPr>
          <w:p w14:paraId="0A932FFF" w14:textId="77777777" w:rsidR="00EE0A13" w:rsidRPr="008303C9" w:rsidRDefault="00EE0A13" w:rsidP="002A6C0A">
            <w:pPr>
              <w:tabs>
                <w:tab w:val="left" w:pos="3060"/>
              </w:tabs>
              <w:spacing w:before="60" w:after="60"/>
              <w:rPr>
                <w:rFonts w:cs="Arial"/>
              </w:rPr>
            </w:pPr>
            <w:r w:rsidRPr="008303C9">
              <w:rPr>
                <w:rFonts w:cs="Arial"/>
              </w:rPr>
              <w:t>Anticipated commencement date (date of Gateway determination)</w:t>
            </w:r>
          </w:p>
        </w:tc>
        <w:tc>
          <w:tcPr>
            <w:tcW w:w="2700" w:type="dxa"/>
            <w:shd w:val="clear" w:color="auto" w:fill="E6E6E6"/>
          </w:tcPr>
          <w:p w14:paraId="0A933000" w14:textId="77777777" w:rsidR="00EE0A13" w:rsidRPr="008303C9" w:rsidRDefault="0026001B" w:rsidP="00A163D9">
            <w:pPr>
              <w:tabs>
                <w:tab w:val="left" w:pos="3060"/>
              </w:tabs>
              <w:spacing w:before="60" w:after="60"/>
              <w:rPr>
                <w:rFonts w:cs="Arial"/>
              </w:rPr>
            </w:pPr>
            <w:r>
              <w:rPr>
                <w:rFonts w:cs="Arial"/>
              </w:rPr>
              <w:t>May</w:t>
            </w:r>
            <w:r w:rsidR="00BB24C5" w:rsidRPr="008303C9">
              <w:rPr>
                <w:rFonts w:cs="Arial"/>
              </w:rPr>
              <w:t xml:space="preserve"> 201</w:t>
            </w:r>
            <w:r w:rsidR="00A163D9">
              <w:rPr>
                <w:rFonts w:cs="Arial"/>
              </w:rPr>
              <w:t>9</w:t>
            </w:r>
          </w:p>
        </w:tc>
      </w:tr>
      <w:tr w:rsidR="008303C9" w:rsidRPr="008303C9" w14:paraId="0A933004" w14:textId="77777777" w:rsidTr="002A6C0A">
        <w:tc>
          <w:tcPr>
            <w:tcW w:w="6048" w:type="dxa"/>
            <w:shd w:val="clear" w:color="auto" w:fill="E6E6E6"/>
          </w:tcPr>
          <w:p w14:paraId="0A933002" w14:textId="77777777" w:rsidR="00EE0A13" w:rsidRPr="008303C9" w:rsidRDefault="00EE0A13" w:rsidP="002A6C0A">
            <w:pPr>
              <w:tabs>
                <w:tab w:val="left" w:pos="3060"/>
              </w:tabs>
              <w:spacing w:before="60" w:after="60"/>
              <w:rPr>
                <w:rFonts w:cs="Arial"/>
              </w:rPr>
            </w:pPr>
            <w:r w:rsidRPr="008303C9">
              <w:rPr>
                <w:rFonts w:cs="Arial"/>
              </w:rPr>
              <w:t>Anticipated timeframe for completion of required technical information</w:t>
            </w:r>
          </w:p>
        </w:tc>
        <w:tc>
          <w:tcPr>
            <w:tcW w:w="2700" w:type="dxa"/>
            <w:shd w:val="clear" w:color="auto" w:fill="E6E6E6"/>
          </w:tcPr>
          <w:p w14:paraId="0A933003" w14:textId="77777777" w:rsidR="00EE0A13" w:rsidRPr="008303C9" w:rsidRDefault="00EE0A13" w:rsidP="002A6C0A">
            <w:pPr>
              <w:tabs>
                <w:tab w:val="left" w:pos="3060"/>
              </w:tabs>
              <w:spacing w:before="60" w:after="60"/>
              <w:rPr>
                <w:rFonts w:cs="Arial"/>
              </w:rPr>
            </w:pPr>
            <w:r w:rsidRPr="008303C9">
              <w:rPr>
                <w:rFonts w:cs="Arial"/>
              </w:rPr>
              <w:t>Nil</w:t>
            </w:r>
          </w:p>
        </w:tc>
      </w:tr>
      <w:tr w:rsidR="008303C9" w:rsidRPr="008303C9" w14:paraId="0A933007" w14:textId="77777777" w:rsidTr="002A6C0A">
        <w:tc>
          <w:tcPr>
            <w:tcW w:w="6048" w:type="dxa"/>
            <w:shd w:val="clear" w:color="auto" w:fill="E6E6E6"/>
          </w:tcPr>
          <w:p w14:paraId="0A933005" w14:textId="77777777" w:rsidR="00EE0A13" w:rsidRPr="008303C9" w:rsidRDefault="00EE0A13" w:rsidP="002A6C0A">
            <w:pPr>
              <w:tabs>
                <w:tab w:val="left" w:pos="3060"/>
              </w:tabs>
              <w:spacing w:before="60" w:after="60"/>
              <w:rPr>
                <w:rFonts w:cs="Arial"/>
              </w:rPr>
            </w:pPr>
            <w:r w:rsidRPr="008303C9">
              <w:rPr>
                <w:rFonts w:cs="Arial"/>
              </w:rPr>
              <w:t>Timeframe for government agency consultation (pre exhibition)</w:t>
            </w:r>
          </w:p>
        </w:tc>
        <w:tc>
          <w:tcPr>
            <w:tcW w:w="2700" w:type="dxa"/>
            <w:shd w:val="clear" w:color="auto" w:fill="E6E6E6"/>
          </w:tcPr>
          <w:p w14:paraId="0A933006" w14:textId="77777777" w:rsidR="00EE0A13" w:rsidRPr="008303C9" w:rsidRDefault="0026001B" w:rsidP="002A6C0A">
            <w:pPr>
              <w:tabs>
                <w:tab w:val="left" w:pos="3060"/>
              </w:tabs>
              <w:spacing w:before="60" w:after="60"/>
              <w:rPr>
                <w:rFonts w:cs="Arial"/>
              </w:rPr>
            </w:pPr>
            <w:r>
              <w:rPr>
                <w:rFonts w:cs="Arial"/>
              </w:rPr>
              <w:t>45</w:t>
            </w:r>
            <w:r w:rsidR="00BB24C5" w:rsidRPr="008303C9">
              <w:rPr>
                <w:rFonts w:cs="Arial"/>
              </w:rPr>
              <w:t xml:space="preserve"> days (if required)</w:t>
            </w:r>
          </w:p>
        </w:tc>
      </w:tr>
      <w:tr w:rsidR="008303C9" w:rsidRPr="008303C9" w14:paraId="0A93300A" w14:textId="77777777" w:rsidTr="002A6C0A">
        <w:tc>
          <w:tcPr>
            <w:tcW w:w="6048" w:type="dxa"/>
            <w:shd w:val="clear" w:color="auto" w:fill="E6E6E6"/>
          </w:tcPr>
          <w:p w14:paraId="0A933008" w14:textId="77777777" w:rsidR="00EE0A13" w:rsidRPr="008303C9" w:rsidRDefault="00EE0A13" w:rsidP="002A6C0A">
            <w:pPr>
              <w:tabs>
                <w:tab w:val="left" w:pos="3060"/>
              </w:tabs>
              <w:spacing w:before="60" w:after="60"/>
              <w:rPr>
                <w:rFonts w:cs="Arial"/>
              </w:rPr>
            </w:pPr>
            <w:r w:rsidRPr="008303C9">
              <w:rPr>
                <w:rFonts w:cs="Arial"/>
              </w:rPr>
              <w:t>Public exhibition (commencement and completion dates)</w:t>
            </w:r>
          </w:p>
        </w:tc>
        <w:tc>
          <w:tcPr>
            <w:tcW w:w="2700" w:type="dxa"/>
            <w:shd w:val="clear" w:color="auto" w:fill="E6E6E6"/>
          </w:tcPr>
          <w:p w14:paraId="0A933009" w14:textId="77777777" w:rsidR="00EE0A13" w:rsidRPr="008303C9" w:rsidRDefault="0026001B" w:rsidP="002A6C0A">
            <w:pPr>
              <w:tabs>
                <w:tab w:val="left" w:pos="3060"/>
              </w:tabs>
              <w:spacing w:before="60" w:after="60"/>
              <w:rPr>
                <w:rFonts w:cs="Arial"/>
              </w:rPr>
            </w:pPr>
            <w:r>
              <w:rPr>
                <w:rFonts w:cs="Arial"/>
              </w:rPr>
              <w:t>60</w:t>
            </w:r>
            <w:r w:rsidR="00EE0A13" w:rsidRPr="008303C9">
              <w:rPr>
                <w:rFonts w:cs="Arial"/>
              </w:rPr>
              <w:t xml:space="preserve"> days</w:t>
            </w:r>
          </w:p>
        </w:tc>
      </w:tr>
      <w:tr w:rsidR="008303C9" w:rsidRPr="008303C9" w14:paraId="0A93300D" w14:textId="77777777" w:rsidTr="002A6C0A">
        <w:tc>
          <w:tcPr>
            <w:tcW w:w="6048" w:type="dxa"/>
            <w:shd w:val="clear" w:color="auto" w:fill="E6E6E6"/>
          </w:tcPr>
          <w:p w14:paraId="0A93300B" w14:textId="77777777" w:rsidR="00EE0A13" w:rsidRPr="008303C9" w:rsidRDefault="00EE0A13" w:rsidP="002A6C0A">
            <w:pPr>
              <w:tabs>
                <w:tab w:val="left" w:pos="3060"/>
              </w:tabs>
              <w:spacing w:before="60" w:after="60"/>
              <w:rPr>
                <w:rFonts w:cs="Arial"/>
              </w:rPr>
            </w:pPr>
            <w:r w:rsidRPr="008303C9">
              <w:rPr>
                <w:rFonts w:cs="Arial"/>
              </w:rPr>
              <w:t>Date of Public hearing (if required)</w:t>
            </w:r>
          </w:p>
        </w:tc>
        <w:tc>
          <w:tcPr>
            <w:tcW w:w="2700" w:type="dxa"/>
            <w:shd w:val="clear" w:color="auto" w:fill="E6E6E6"/>
          </w:tcPr>
          <w:p w14:paraId="0A93300C" w14:textId="77777777" w:rsidR="00EE0A13" w:rsidRPr="008303C9" w:rsidRDefault="00EE0A13" w:rsidP="002A6C0A">
            <w:pPr>
              <w:tabs>
                <w:tab w:val="left" w:pos="3060"/>
              </w:tabs>
              <w:spacing w:before="60" w:after="60"/>
              <w:rPr>
                <w:rFonts w:cs="Arial"/>
              </w:rPr>
            </w:pPr>
            <w:r w:rsidRPr="008303C9">
              <w:rPr>
                <w:rFonts w:cs="Arial"/>
              </w:rPr>
              <w:t>Nil</w:t>
            </w:r>
          </w:p>
        </w:tc>
      </w:tr>
      <w:tr w:rsidR="008303C9" w:rsidRPr="008303C9" w14:paraId="0A933010" w14:textId="77777777" w:rsidTr="002A6C0A">
        <w:tc>
          <w:tcPr>
            <w:tcW w:w="6048" w:type="dxa"/>
            <w:shd w:val="clear" w:color="auto" w:fill="E6E6E6"/>
          </w:tcPr>
          <w:p w14:paraId="0A93300E" w14:textId="77777777" w:rsidR="00EE0A13" w:rsidRPr="008303C9" w:rsidRDefault="00EE0A13" w:rsidP="002A6C0A">
            <w:pPr>
              <w:tabs>
                <w:tab w:val="left" w:pos="3060"/>
              </w:tabs>
              <w:spacing w:before="60" w:after="60"/>
              <w:rPr>
                <w:rFonts w:cs="Arial"/>
              </w:rPr>
            </w:pPr>
            <w:r w:rsidRPr="008303C9">
              <w:rPr>
                <w:rFonts w:cs="Arial"/>
              </w:rPr>
              <w:t>Consideration of submissions</w:t>
            </w:r>
          </w:p>
        </w:tc>
        <w:tc>
          <w:tcPr>
            <w:tcW w:w="2700" w:type="dxa"/>
            <w:shd w:val="clear" w:color="auto" w:fill="E6E6E6"/>
          </w:tcPr>
          <w:p w14:paraId="0A93300F" w14:textId="77777777" w:rsidR="00EE0A13" w:rsidRPr="008303C9" w:rsidRDefault="00A163D9" w:rsidP="0026001B">
            <w:pPr>
              <w:tabs>
                <w:tab w:val="left" w:pos="3060"/>
              </w:tabs>
              <w:spacing w:before="60" w:after="60"/>
              <w:rPr>
                <w:rFonts w:cs="Arial"/>
              </w:rPr>
            </w:pPr>
            <w:r>
              <w:rPr>
                <w:rFonts w:cs="Arial"/>
              </w:rPr>
              <w:t>8 weeks</w:t>
            </w:r>
          </w:p>
        </w:tc>
      </w:tr>
      <w:tr w:rsidR="008303C9" w:rsidRPr="008303C9" w14:paraId="0A933013" w14:textId="77777777" w:rsidTr="002A6C0A">
        <w:tc>
          <w:tcPr>
            <w:tcW w:w="6048" w:type="dxa"/>
            <w:shd w:val="clear" w:color="auto" w:fill="E6E6E6"/>
          </w:tcPr>
          <w:p w14:paraId="0A933011" w14:textId="77777777" w:rsidR="00EE0A13" w:rsidRPr="008303C9" w:rsidRDefault="00EE0A13" w:rsidP="002A6C0A">
            <w:pPr>
              <w:tabs>
                <w:tab w:val="left" w:pos="3060"/>
              </w:tabs>
              <w:spacing w:before="60" w:after="60"/>
              <w:rPr>
                <w:rFonts w:cs="Arial"/>
              </w:rPr>
            </w:pPr>
            <w:r w:rsidRPr="008303C9">
              <w:rPr>
                <w:rFonts w:cs="Arial"/>
              </w:rPr>
              <w:t>Timeframe for government agency consultation (post exhibition if required)</w:t>
            </w:r>
          </w:p>
        </w:tc>
        <w:tc>
          <w:tcPr>
            <w:tcW w:w="2700" w:type="dxa"/>
            <w:shd w:val="clear" w:color="auto" w:fill="E6E6E6"/>
          </w:tcPr>
          <w:p w14:paraId="0A933012" w14:textId="77777777" w:rsidR="00EE0A13" w:rsidRPr="0026001B" w:rsidRDefault="0026001B" w:rsidP="0026001B">
            <w:pPr>
              <w:tabs>
                <w:tab w:val="left" w:pos="3060"/>
              </w:tabs>
              <w:spacing w:before="60"/>
              <w:rPr>
                <w:rFonts w:cs="Arial"/>
              </w:rPr>
            </w:pPr>
            <w:r>
              <w:rPr>
                <w:rFonts w:cs="Arial"/>
              </w:rPr>
              <w:t>60 days</w:t>
            </w:r>
          </w:p>
        </w:tc>
      </w:tr>
      <w:tr w:rsidR="008303C9" w:rsidRPr="008303C9" w14:paraId="0A933016" w14:textId="77777777" w:rsidTr="002A6C0A">
        <w:tc>
          <w:tcPr>
            <w:tcW w:w="6048" w:type="dxa"/>
            <w:shd w:val="clear" w:color="auto" w:fill="E6E6E6"/>
          </w:tcPr>
          <w:p w14:paraId="0A933014" w14:textId="77777777" w:rsidR="00EE0A13" w:rsidRPr="008303C9" w:rsidRDefault="00EE0A13" w:rsidP="002A6C0A">
            <w:pPr>
              <w:tabs>
                <w:tab w:val="left" w:pos="3060"/>
              </w:tabs>
              <w:spacing w:before="60" w:after="60"/>
              <w:rPr>
                <w:rFonts w:cs="Arial"/>
              </w:rPr>
            </w:pPr>
            <w:r w:rsidRPr="008303C9">
              <w:rPr>
                <w:rFonts w:cs="Arial"/>
              </w:rPr>
              <w:t>Post exhibition planning proposal consideration / preparation</w:t>
            </w:r>
          </w:p>
        </w:tc>
        <w:tc>
          <w:tcPr>
            <w:tcW w:w="2700" w:type="dxa"/>
            <w:shd w:val="clear" w:color="auto" w:fill="E6E6E6"/>
          </w:tcPr>
          <w:p w14:paraId="0A933015" w14:textId="77777777" w:rsidR="00EE0A13" w:rsidRPr="008303C9" w:rsidRDefault="00A163D9" w:rsidP="002A6C0A">
            <w:pPr>
              <w:tabs>
                <w:tab w:val="left" w:pos="3060"/>
              </w:tabs>
              <w:spacing w:before="60" w:after="60"/>
              <w:rPr>
                <w:rFonts w:cs="Arial"/>
              </w:rPr>
            </w:pPr>
            <w:r>
              <w:rPr>
                <w:rFonts w:cs="Arial"/>
              </w:rPr>
              <w:t>12</w:t>
            </w:r>
            <w:r w:rsidR="00532B1F" w:rsidRPr="008303C9">
              <w:rPr>
                <w:rFonts w:cs="Arial"/>
              </w:rPr>
              <w:t xml:space="preserve"> weeks</w:t>
            </w:r>
          </w:p>
        </w:tc>
      </w:tr>
      <w:tr w:rsidR="008303C9" w:rsidRPr="008303C9" w14:paraId="0A933019" w14:textId="77777777" w:rsidTr="002A6C0A">
        <w:tc>
          <w:tcPr>
            <w:tcW w:w="6048" w:type="dxa"/>
            <w:shd w:val="clear" w:color="auto" w:fill="E6E6E6"/>
          </w:tcPr>
          <w:p w14:paraId="0A933017" w14:textId="77777777" w:rsidR="00EE0A13" w:rsidRPr="008303C9" w:rsidRDefault="00EE0A13" w:rsidP="002A6C0A">
            <w:pPr>
              <w:tabs>
                <w:tab w:val="left" w:pos="3060"/>
              </w:tabs>
              <w:spacing w:before="60" w:after="60"/>
              <w:rPr>
                <w:rFonts w:cs="Arial"/>
              </w:rPr>
            </w:pPr>
            <w:r w:rsidRPr="008303C9">
              <w:rPr>
                <w:rFonts w:cs="Arial"/>
              </w:rPr>
              <w:t>Submission to Department to finalise LEP</w:t>
            </w:r>
          </w:p>
        </w:tc>
        <w:tc>
          <w:tcPr>
            <w:tcW w:w="2700" w:type="dxa"/>
            <w:shd w:val="clear" w:color="auto" w:fill="E6E6E6"/>
          </w:tcPr>
          <w:p w14:paraId="0A933018" w14:textId="77777777" w:rsidR="00EE0A13" w:rsidRPr="008303C9" w:rsidRDefault="00532B1F" w:rsidP="002A6C0A">
            <w:pPr>
              <w:tabs>
                <w:tab w:val="left" w:pos="3060"/>
              </w:tabs>
              <w:spacing w:before="60" w:after="60"/>
              <w:rPr>
                <w:rFonts w:cs="Arial"/>
              </w:rPr>
            </w:pPr>
            <w:r w:rsidRPr="008303C9">
              <w:rPr>
                <w:rFonts w:cs="Arial"/>
              </w:rPr>
              <w:t>2 weeks</w:t>
            </w:r>
          </w:p>
        </w:tc>
      </w:tr>
      <w:tr w:rsidR="008303C9" w:rsidRPr="008303C9" w14:paraId="0A93301C" w14:textId="77777777" w:rsidTr="002A6C0A">
        <w:tc>
          <w:tcPr>
            <w:tcW w:w="6048" w:type="dxa"/>
            <w:shd w:val="clear" w:color="auto" w:fill="E6E6E6"/>
          </w:tcPr>
          <w:p w14:paraId="0A93301A" w14:textId="77777777" w:rsidR="00EE0A13" w:rsidRPr="008303C9" w:rsidRDefault="00EE0A13" w:rsidP="002A6C0A">
            <w:pPr>
              <w:tabs>
                <w:tab w:val="left" w:pos="3060"/>
              </w:tabs>
              <w:spacing w:before="60" w:after="60"/>
              <w:rPr>
                <w:rFonts w:cs="Arial"/>
              </w:rPr>
            </w:pPr>
            <w:r w:rsidRPr="008303C9">
              <w:rPr>
                <w:rFonts w:cs="Arial"/>
              </w:rPr>
              <w:t>Date RPA will make Plan (if delegated)</w:t>
            </w:r>
          </w:p>
        </w:tc>
        <w:tc>
          <w:tcPr>
            <w:tcW w:w="2700" w:type="dxa"/>
            <w:shd w:val="clear" w:color="auto" w:fill="E6E6E6"/>
          </w:tcPr>
          <w:p w14:paraId="0A93301B" w14:textId="77777777" w:rsidR="00EE0A13" w:rsidRPr="008303C9" w:rsidRDefault="00A163D9" w:rsidP="002A6C0A">
            <w:pPr>
              <w:tabs>
                <w:tab w:val="left" w:pos="3060"/>
              </w:tabs>
              <w:spacing w:before="60" w:after="60"/>
              <w:rPr>
                <w:rFonts w:cs="Arial"/>
              </w:rPr>
            </w:pPr>
            <w:r>
              <w:rPr>
                <w:rFonts w:cs="Arial"/>
              </w:rPr>
              <w:t>N/A</w:t>
            </w:r>
          </w:p>
        </w:tc>
      </w:tr>
      <w:tr w:rsidR="008303C9" w:rsidRPr="008303C9" w14:paraId="0A93301F" w14:textId="77777777" w:rsidTr="002A6C0A">
        <w:tc>
          <w:tcPr>
            <w:tcW w:w="6048" w:type="dxa"/>
            <w:shd w:val="clear" w:color="auto" w:fill="E6E6E6"/>
          </w:tcPr>
          <w:p w14:paraId="0A93301D" w14:textId="77777777" w:rsidR="00EE0A13" w:rsidRPr="008303C9" w:rsidRDefault="00EE0A13" w:rsidP="002A6C0A">
            <w:pPr>
              <w:tabs>
                <w:tab w:val="left" w:pos="3060"/>
              </w:tabs>
              <w:spacing w:before="60" w:after="60"/>
              <w:rPr>
                <w:rFonts w:cs="Arial"/>
              </w:rPr>
            </w:pPr>
            <w:r w:rsidRPr="008303C9">
              <w:rPr>
                <w:rFonts w:cs="Arial"/>
              </w:rPr>
              <w:t>Date RPA will forward to the Department for notification (if not delegated)</w:t>
            </w:r>
          </w:p>
        </w:tc>
        <w:tc>
          <w:tcPr>
            <w:tcW w:w="2700" w:type="dxa"/>
            <w:shd w:val="clear" w:color="auto" w:fill="E6E6E6"/>
          </w:tcPr>
          <w:p w14:paraId="0A93301E" w14:textId="77777777" w:rsidR="00EE0A13" w:rsidRPr="008303C9" w:rsidRDefault="00532B1F" w:rsidP="002A6C0A">
            <w:pPr>
              <w:tabs>
                <w:tab w:val="left" w:pos="3060"/>
              </w:tabs>
              <w:spacing w:before="60" w:after="60"/>
              <w:rPr>
                <w:rFonts w:cs="Arial"/>
              </w:rPr>
            </w:pPr>
            <w:r w:rsidRPr="008303C9">
              <w:rPr>
                <w:rFonts w:cs="Arial"/>
              </w:rPr>
              <w:t>4 weeks</w:t>
            </w:r>
          </w:p>
        </w:tc>
      </w:tr>
    </w:tbl>
    <w:p w14:paraId="0A933020" w14:textId="77777777" w:rsidR="00EE0A13" w:rsidRPr="008303C9" w:rsidRDefault="00EE0A13" w:rsidP="00EE0A13">
      <w:pPr>
        <w:spacing w:before="120" w:after="120"/>
        <w:outlineLvl w:val="0"/>
        <w:rPr>
          <w:rFonts w:ascii="Arial" w:hAnsi="Arial" w:cs="Arial"/>
          <w:b/>
        </w:rPr>
      </w:pPr>
    </w:p>
    <w:p w14:paraId="0A933021" w14:textId="77777777" w:rsidR="00EE0A13" w:rsidRPr="008303C9" w:rsidRDefault="00124B6B" w:rsidP="00EE0A13">
      <w:pPr>
        <w:spacing w:before="120" w:after="120"/>
        <w:outlineLvl w:val="0"/>
        <w:rPr>
          <w:rFonts w:ascii="Arial" w:hAnsi="Arial" w:cs="Arial"/>
        </w:rPr>
      </w:pPr>
      <w:r w:rsidRPr="008303C9">
        <w:rPr>
          <w:rFonts w:ascii="Arial" w:hAnsi="Arial" w:cs="Arial"/>
        </w:rPr>
        <w:t xml:space="preserve">Council </w:t>
      </w:r>
      <w:r w:rsidR="00A163D9">
        <w:rPr>
          <w:rFonts w:ascii="Arial" w:hAnsi="Arial" w:cs="Arial"/>
        </w:rPr>
        <w:t>does not intend</w:t>
      </w:r>
      <w:r w:rsidRPr="008303C9">
        <w:rPr>
          <w:rFonts w:ascii="Arial" w:hAnsi="Arial" w:cs="Arial"/>
        </w:rPr>
        <w:t xml:space="preserve"> to </w:t>
      </w:r>
      <w:r w:rsidR="00D30504" w:rsidRPr="008303C9">
        <w:rPr>
          <w:rFonts w:ascii="Arial" w:hAnsi="Arial" w:cs="Arial"/>
        </w:rPr>
        <w:t>utilise delegations under s3.36 of the EP &amp; A Act 1979 to finalise the Planning Proposal</w:t>
      </w:r>
      <w:r w:rsidR="00B975E3">
        <w:rPr>
          <w:rFonts w:ascii="Arial" w:hAnsi="Arial" w:cs="Arial"/>
        </w:rPr>
        <w:t xml:space="preserve"> – see A</w:t>
      </w:r>
      <w:r w:rsidR="00396D3E" w:rsidRPr="008303C9">
        <w:rPr>
          <w:rFonts w:ascii="Arial" w:hAnsi="Arial" w:cs="Arial"/>
        </w:rPr>
        <w:t xml:space="preserve">ttachment </w:t>
      </w:r>
      <w:r w:rsidR="002F6152" w:rsidRPr="008303C9">
        <w:rPr>
          <w:rFonts w:ascii="Arial" w:hAnsi="Arial" w:cs="Arial"/>
        </w:rPr>
        <w:t>2</w:t>
      </w:r>
      <w:r w:rsidR="00396D3E" w:rsidRPr="008303C9">
        <w:rPr>
          <w:rFonts w:ascii="Arial" w:hAnsi="Arial" w:cs="Arial"/>
        </w:rPr>
        <w:t>.</w:t>
      </w:r>
    </w:p>
    <w:p w14:paraId="0A933022" w14:textId="77777777" w:rsidR="00EE0A13" w:rsidRPr="008303C9" w:rsidRDefault="00EE0A13" w:rsidP="00EE0A13">
      <w:pPr>
        <w:tabs>
          <w:tab w:val="left" w:pos="3060"/>
        </w:tabs>
        <w:spacing w:before="120" w:after="120"/>
      </w:pPr>
    </w:p>
    <w:p w14:paraId="0A933023" w14:textId="77777777" w:rsidR="002F6152" w:rsidRPr="008303C9" w:rsidRDefault="002F6152">
      <w:pPr>
        <w:rPr>
          <w:rFonts w:ascii="Arial" w:hAnsi="Arial" w:cs="Arial"/>
          <w:b/>
          <w:sz w:val="36"/>
          <w:szCs w:val="36"/>
        </w:rPr>
      </w:pPr>
      <w:r w:rsidRPr="008303C9">
        <w:rPr>
          <w:rFonts w:ascii="Arial" w:hAnsi="Arial" w:cs="Arial"/>
          <w:b/>
          <w:sz w:val="36"/>
          <w:szCs w:val="36"/>
        </w:rPr>
        <w:br w:type="page"/>
      </w:r>
    </w:p>
    <w:p w14:paraId="0A933024" w14:textId="77777777" w:rsidR="00EE0A13" w:rsidRPr="008303C9" w:rsidRDefault="002F6152" w:rsidP="00EE0A13">
      <w:pPr>
        <w:pBdr>
          <w:bottom w:val="single" w:sz="12" w:space="1" w:color="auto"/>
        </w:pBdr>
        <w:jc w:val="center"/>
        <w:rPr>
          <w:rFonts w:ascii="Arial" w:hAnsi="Arial" w:cs="Arial"/>
          <w:b/>
          <w:sz w:val="36"/>
          <w:szCs w:val="36"/>
        </w:rPr>
      </w:pPr>
      <w:r w:rsidRPr="008303C9">
        <w:rPr>
          <w:rFonts w:ascii="Arial" w:hAnsi="Arial" w:cs="Arial"/>
          <w:b/>
          <w:sz w:val="36"/>
          <w:szCs w:val="36"/>
        </w:rPr>
        <w:lastRenderedPageBreak/>
        <w:t>Attachment 1</w:t>
      </w:r>
    </w:p>
    <w:p w14:paraId="0A933025" w14:textId="77777777" w:rsidR="002F6152" w:rsidRPr="00A163D9" w:rsidRDefault="002F6152" w:rsidP="00A163D9">
      <w:pPr>
        <w:rPr>
          <w:rFonts w:ascii="Arial" w:hAnsi="Arial" w:cs="Arial"/>
          <w:b/>
          <w:sz w:val="24"/>
          <w:szCs w:val="24"/>
        </w:rPr>
      </w:pPr>
    </w:p>
    <w:p w14:paraId="0A933026" w14:textId="77777777" w:rsidR="00A163D9" w:rsidRPr="00A163D9" w:rsidRDefault="00A163D9" w:rsidP="00A163D9">
      <w:pPr>
        <w:rPr>
          <w:rFonts w:ascii="Arial" w:hAnsi="Arial" w:cs="Arial"/>
          <w:b/>
          <w:sz w:val="24"/>
          <w:szCs w:val="24"/>
        </w:rPr>
      </w:pPr>
      <w:r w:rsidRPr="00A163D9">
        <w:rPr>
          <w:rFonts w:ascii="Arial" w:hAnsi="Arial" w:cs="Arial"/>
          <w:b/>
          <w:sz w:val="24"/>
          <w:szCs w:val="24"/>
        </w:rPr>
        <w:t>1</w:t>
      </w:r>
      <w:r w:rsidRPr="00A163D9">
        <w:rPr>
          <w:rFonts w:ascii="Arial" w:hAnsi="Arial" w:cs="Arial"/>
          <w:b/>
          <w:sz w:val="24"/>
          <w:szCs w:val="24"/>
        </w:rPr>
        <w:tab/>
        <w:t>Draft Muswellbrook Local Strategic Planning Statement 2018 - 2038</w:t>
      </w:r>
    </w:p>
    <w:p w14:paraId="0A933027" w14:textId="77777777" w:rsidR="00A163D9" w:rsidRPr="00A163D9" w:rsidRDefault="00A163D9" w:rsidP="00A163D9">
      <w:pPr>
        <w:rPr>
          <w:rFonts w:ascii="Arial" w:hAnsi="Arial" w:cs="Arial"/>
          <w:b/>
          <w:sz w:val="24"/>
          <w:szCs w:val="24"/>
        </w:rPr>
      </w:pPr>
      <w:r w:rsidRPr="00A163D9">
        <w:rPr>
          <w:rFonts w:ascii="Arial" w:hAnsi="Arial" w:cs="Arial"/>
          <w:b/>
          <w:sz w:val="24"/>
          <w:szCs w:val="24"/>
        </w:rPr>
        <w:t>2</w:t>
      </w:r>
      <w:r w:rsidRPr="00A163D9">
        <w:rPr>
          <w:rFonts w:ascii="Arial" w:hAnsi="Arial" w:cs="Arial"/>
          <w:b/>
          <w:sz w:val="24"/>
          <w:szCs w:val="24"/>
        </w:rPr>
        <w:tab/>
        <w:t>Review of Muswellbrook LEP 2009 Discussion Paper - February 2018</w:t>
      </w:r>
    </w:p>
    <w:p w14:paraId="0A933028" w14:textId="77777777" w:rsidR="00A163D9" w:rsidRPr="00A163D9" w:rsidRDefault="00A163D9" w:rsidP="00A163D9">
      <w:pPr>
        <w:rPr>
          <w:rFonts w:ascii="Arial" w:hAnsi="Arial" w:cs="Arial"/>
          <w:b/>
          <w:sz w:val="24"/>
          <w:szCs w:val="24"/>
        </w:rPr>
      </w:pPr>
    </w:p>
    <w:p w14:paraId="0A933029" w14:textId="77777777" w:rsidR="002F6152" w:rsidRPr="008303C9" w:rsidRDefault="00B975E3">
      <w:pPr>
        <w:rPr>
          <w:rFonts w:ascii="Arial" w:hAnsi="Arial" w:cs="Arial"/>
          <w:b/>
          <w:sz w:val="36"/>
          <w:szCs w:val="36"/>
        </w:rPr>
      </w:pPr>
      <w:r>
        <w:rPr>
          <w:rFonts w:ascii="Arial" w:hAnsi="Arial" w:cs="Arial"/>
          <w:b/>
          <w:sz w:val="36"/>
          <w:szCs w:val="36"/>
        </w:rPr>
        <w:br w:type="page"/>
      </w:r>
    </w:p>
    <w:p w14:paraId="0A93302A" w14:textId="77777777" w:rsidR="002F6152" w:rsidRPr="008303C9" w:rsidRDefault="002F6152" w:rsidP="00EE0A13">
      <w:pPr>
        <w:pBdr>
          <w:bottom w:val="single" w:sz="12" w:space="1" w:color="auto"/>
        </w:pBdr>
        <w:jc w:val="center"/>
        <w:rPr>
          <w:rFonts w:ascii="Arial" w:hAnsi="Arial" w:cs="Arial"/>
          <w:b/>
          <w:sz w:val="36"/>
          <w:szCs w:val="36"/>
        </w:rPr>
      </w:pPr>
      <w:r w:rsidRPr="008303C9">
        <w:rPr>
          <w:rFonts w:ascii="Arial" w:hAnsi="Arial" w:cs="Arial"/>
          <w:b/>
          <w:sz w:val="36"/>
          <w:szCs w:val="36"/>
        </w:rPr>
        <w:lastRenderedPageBreak/>
        <w:t>Attachment 2</w:t>
      </w:r>
    </w:p>
    <w:p w14:paraId="0A93302B" w14:textId="77777777" w:rsidR="002F6152" w:rsidRPr="008303C9" w:rsidRDefault="002F6152" w:rsidP="00EE0A13">
      <w:pPr>
        <w:jc w:val="center"/>
        <w:rPr>
          <w:rFonts w:ascii="Arial" w:hAnsi="Arial" w:cs="Arial"/>
          <w:b/>
          <w:sz w:val="36"/>
          <w:szCs w:val="36"/>
        </w:rPr>
      </w:pPr>
    </w:p>
    <w:p w14:paraId="0A93302C" w14:textId="77777777" w:rsidR="002F6152" w:rsidRDefault="002F6152" w:rsidP="00EE0A13">
      <w:pPr>
        <w:jc w:val="center"/>
        <w:rPr>
          <w:rFonts w:ascii="Arial" w:hAnsi="Arial" w:cs="Arial"/>
          <w:b/>
          <w:sz w:val="36"/>
          <w:szCs w:val="36"/>
        </w:rPr>
      </w:pPr>
      <w:r w:rsidRPr="008303C9">
        <w:rPr>
          <w:rFonts w:ascii="Arial" w:hAnsi="Arial" w:cs="Arial"/>
          <w:b/>
          <w:sz w:val="36"/>
          <w:szCs w:val="36"/>
        </w:rPr>
        <w:t>Evaluation Criteria for the Issuing of an Authorisation</w:t>
      </w:r>
    </w:p>
    <w:p w14:paraId="0A93302D" w14:textId="77777777" w:rsidR="002A6C0A" w:rsidRDefault="002A6C0A">
      <w:pPr>
        <w:rPr>
          <w:rFonts w:ascii="Arial" w:hAnsi="Arial" w:cs="Arial"/>
          <w:b/>
          <w:sz w:val="36"/>
          <w:szCs w:val="36"/>
        </w:rPr>
      </w:pPr>
    </w:p>
    <w:p w14:paraId="0A93302E" w14:textId="77777777" w:rsidR="002A6C0A" w:rsidRDefault="002A6C0A">
      <w:pPr>
        <w:rPr>
          <w:rFonts w:ascii="Arial" w:hAnsi="Arial" w:cs="Arial"/>
          <w:b/>
          <w:sz w:val="36"/>
          <w:szCs w:val="36"/>
        </w:rPr>
        <w:sectPr w:rsidR="002A6C0A" w:rsidSect="002F6152">
          <w:headerReference w:type="default" r:id="rId10"/>
          <w:footerReference w:type="default" r:id="rId11"/>
          <w:pgSz w:w="11907" w:h="16840" w:code="9"/>
          <w:pgMar w:top="1440" w:right="1440" w:bottom="1440" w:left="1440" w:header="567" w:footer="567" w:gutter="0"/>
          <w:cols w:space="720"/>
          <w:formProt w:val="0"/>
          <w:titlePg/>
          <w:docGrid w:linePitch="299"/>
        </w:sectPr>
      </w:pPr>
    </w:p>
    <w:p w14:paraId="0A93302F" w14:textId="77777777" w:rsidR="002A6C0A" w:rsidRPr="005423C8" w:rsidRDefault="002A6C0A" w:rsidP="002A6C0A">
      <w:pPr>
        <w:spacing w:before="60" w:after="60" w:line="240" w:lineRule="auto"/>
        <w:rPr>
          <w:rFonts w:cstheme="minorHAnsi"/>
          <w:b/>
          <w:sz w:val="21"/>
          <w:szCs w:val="21"/>
        </w:rPr>
      </w:pPr>
      <w:r w:rsidRPr="005423C8">
        <w:rPr>
          <w:rFonts w:cstheme="minorHAnsi"/>
          <w:b/>
          <w:sz w:val="21"/>
          <w:szCs w:val="21"/>
        </w:rPr>
        <w:lastRenderedPageBreak/>
        <w:t xml:space="preserve">Attachment </w:t>
      </w:r>
      <w:r w:rsidR="00A94B67">
        <w:rPr>
          <w:rFonts w:cstheme="minorHAnsi"/>
          <w:b/>
          <w:sz w:val="21"/>
          <w:szCs w:val="21"/>
        </w:rPr>
        <w:t>2</w:t>
      </w:r>
      <w:r>
        <w:rPr>
          <w:rFonts w:cstheme="minorHAnsi"/>
          <w:b/>
          <w:sz w:val="21"/>
          <w:szCs w:val="21"/>
        </w:rPr>
        <w:t xml:space="preserve"> – </w:t>
      </w:r>
      <w:r w:rsidR="00A163D9">
        <w:rPr>
          <w:rFonts w:cstheme="minorHAnsi"/>
          <w:b/>
          <w:sz w:val="21"/>
          <w:szCs w:val="21"/>
        </w:rPr>
        <w:t>New LEP – Muswellbrook LEP 2019</w:t>
      </w:r>
    </w:p>
    <w:tbl>
      <w:tblPr>
        <w:tblStyle w:val="TableGrid"/>
        <w:tblW w:w="10908" w:type="dxa"/>
        <w:tblBorders>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0"/>
        <w:gridCol w:w="1068"/>
        <w:gridCol w:w="1092"/>
        <w:gridCol w:w="1074"/>
        <w:gridCol w:w="1104"/>
      </w:tblGrid>
      <w:tr w:rsidR="002A6C0A" w:rsidRPr="005423C8" w14:paraId="0A933031" w14:textId="77777777" w:rsidTr="002A6C0A">
        <w:tc>
          <w:tcPr>
            <w:tcW w:w="10908" w:type="dxa"/>
            <w:gridSpan w:val="5"/>
            <w:tcBorders>
              <w:top w:val="nil"/>
              <w:bottom w:val="single" w:sz="18" w:space="0" w:color="00B0F0"/>
            </w:tcBorders>
            <w:shd w:val="clear" w:color="auto" w:fill="F2F2F2" w:themeFill="background1" w:themeFillShade="F2"/>
          </w:tcPr>
          <w:p w14:paraId="0A933030" w14:textId="77777777" w:rsidR="002A6C0A" w:rsidRPr="005423C8" w:rsidRDefault="002A6C0A" w:rsidP="002A6C0A">
            <w:pPr>
              <w:spacing w:before="60" w:after="60"/>
              <w:rPr>
                <w:rFonts w:cstheme="minorHAnsi"/>
                <w:b/>
                <w:sz w:val="21"/>
                <w:szCs w:val="21"/>
              </w:rPr>
            </w:pPr>
            <w:r w:rsidRPr="005423C8">
              <w:rPr>
                <w:rFonts w:cstheme="minorHAnsi"/>
                <w:b/>
                <w:sz w:val="21"/>
                <w:szCs w:val="21"/>
              </w:rPr>
              <w:t>Evaluation criteria for the issuing of an Authorisation</w:t>
            </w:r>
          </w:p>
        </w:tc>
      </w:tr>
      <w:tr w:rsidR="002A6C0A" w:rsidRPr="005423C8" w14:paraId="0A933036" w14:textId="77777777" w:rsidTr="002A6C0A">
        <w:tc>
          <w:tcPr>
            <w:tcW w:w="6678" w:type="dxa"/>
            <w:vMerge w:val="restart"/>
            <w:tcBorders>
              <w:top w:val="single" w:sz="18" w:space="0" w:color="00B0F0"/>
            </w:tcBorders>
            <w:shd w:val="clear" w:color="auto" w:fill="F2F2F2" w:themeFill="background1" w:themeFillShade="F2"/>
            <w:vAlign w:val="bottom"/>
          </w:tcPr>
          <w:p w14:paraId="0A933032" w14:textId="77777777" w:rsidR="002A6C0A" w:rsidRPr="005423C8" w:rsidRDefault="002A6C0A" w:rsidP="002A6C0A">
            <w:pPr>
              <w:spacing w:before="60" w:after="60"/>
              <w:rPr>
                <w:rFonts w:cstheme="minorHAnsi"/>
                <w:b/>
                <w:sz w:val="21"/>
                <w:szCs w:val="21"/>
              </w:rPr>
            </w:pPr>
            <w:r w:rsidRPr="005423C8">
              <w:rPr>
                <w:rFonts w:cstheme="minorHAnsi"/>
                <w:b/>
                <w:sz w:val="21"/>
                <w:szCs w:val="21"/>
              </w:rPr>
              <w:t>(Note – where the matter is identified as relevant and the requirement has not been met, council is to attach information to explain why the matter has not been addressed)</w:t>
            </w:r>
          </w:p>
        </w:tc>
        <w:tc>
          <w:tcPr>
            <w:tcW w:w="2070" w:type="dxa"/>
            <w:gridSpan w:val="2"/>
            <w:tcBorders>
              <w:top w:val="single" w:sz="18" w:space="0" w:color="00B0F0"/>
            </w:tcBorders>
            <w:shd w:val="clear" w:color="auto" w:fill="F2F2F2" w:themeFill="background1" w:themeFillShade="F2"/>
          </w:tcPr>
          <w:p w14:paraId="0A933033" w14:textId="77777777" w:rsidR="002A6C0A" w:rsidRPr="005423C8" w:rsidRDefault="002A6C0A" w:rsidP="002A6C0A">
            <w:pPr>
              <w:spacing w:before="60" w:after="60"/>
              <w:jc w:val="center"/>
              <w:rPr>
                <w:rFonts w:cstheme="minorHAnsi"/>
                <w:b/>
                <w:sz w:val="21"/>
                <w:szCs w:val="21"/>
              </w:rPr>
            </w:pPr>
            <w:r w:rsidRPr="005423C8">
              <w:rPr>
                <w:rFonts w:cstheme="minorHAnsi"/>
                <w:b/>
                <w:sz w:val="21"/>
                <w:szCs w:val="21"/>
              </w:rPr>
              <w:t>Council</w:t>
            </w:r>
          </w:p>
          <w:p w14:paraId="0A933034" w14:textId="77777777" w:rsidR="002A6C0A" w:rsidRPr="005423C8" w:rsidRDefault="002A6C0A" w:rsidP="002A6C0A">
            <w:pPr>
              <w:spacing w:before="60" w:after="60"/>
              <w:jc w:val="center"/>
              <w:rPr>
                <w:rFonts w:cstheme="minorHAnsi"/>
                <w:b/>
                <w:sz w:val="21"/>
                <w:szCs w:val="21"/>
              </w:rPr>
            </w:pPr>
            <w:r w:rsidRPr="005423C8">
              <w:rPr>
                <w:rFonts w:cstheme="minorHAnsi"/>
                <w:b/>
                <w:sz w:val="21"/>
                <w:szCs w:val="21"/>
              </w:rPr>
              <w:t>response</w:t>
            </w:r>
          </w:p>
        </w:tc>
        <w:tc>
          <w:tcPr>
            <w:tcW w:w="2160" w:type="dxa"/>
            <w:gridSpan w:val="2"/>
            <w:tcBorders>
              <w:top w:val="single" w:sz="18" w:space="0" w:color="00B0F0"/>
            </w:tcBorders>
            <w:shd w:val="clear" w:color="auto" w:fill="F2F2F2" w:themeFill="background1" w:themeFillShade="F2"/>
          </w:tcPr>
          <w:p w14:paraId="0A933035" w14:textId="77777777" w:rsidR="002A6C0A" w:rsidRPr="005423C8" w:rsidRDefault="002A6C0A" w:rsidP="002A6C0A">
            <w:pPr>
              <w:spacing w:before="60" w:after="60"/>
              <w:jc w:val="center"/>
              <w:rPr>
                <w:rFonts w:cstheme="minorHAnsi"/>
                <w:b/>
                <w:sz w:val="21"/>
                <w:szCs w:val="21"/>
              </w:rPr>
            </w:pPr>
            <w:r w:rsidRPr="005423C8">
              <w:rPr>
                <w:rFonts w:cstheme="minorHAnsi"/>
                <w:b/>
                <w:sz w:val="21"/>
                <w:szCs w:val="21"/>
              </w:rPr>
              <w:t>Department assessment</w:t>
            </w:r>
          </w:p>
        </w:tc>
      </w:tr>
      <w:tr w:rsidR="002A6C0A" w:rsidRPr="005423C8" w14:paraId="0A93303C" w14:textId="77777777" w:rsidTr="002A6C0A">
        <w:tc>
          <w:tcPr>
            <w:tcW w:w="6678" w:type="dxa"/>
            <w:vMerge/>
            <w:shd w:val="clear" w:color="auto" w:fill="F2F2F2" w:themeFill="background1" w:themeFillShade="F2"/>
          </w:tcPr>
          <w:p w14:paraId="0A933037" w14:textId="77777777" w:rsidR="002A6C0A" w:rsidRPr="005423C8" w:rsidRDefault="002A6C0A" w:rsidP="002A6C0A">
            <w:pPr>
              <w:spacing w:before="60" w:after="60"/>
              <w:rPr>
                <w:rFonts w:cstheme="minorHAnsi"/>
                <w:sz w:val="21"/>
                <w:szCs w:val="21"/>
              </w:rPr>
            </w:pPr>
          </w:p>
        </w:tc>
        <w:tc>
          <w:tcPr>
            <w:tcW w:w="1080" w:type="dxa"/>
            <w:shd w:val="clear" w:color="auto" w:fill="F2F2F2" w:themeFill="background1" w:themeFillShade="F2"/>
            <w:vAlign w:val="bottom"/>
          </w:tcPr>
          <w:p w14:paraId="0A933038" w14:textId="77777777" w:rsidR="002A6C0A" w:rsidRPr="005423C8" w:rsidRDefault="002A6C0A" w:rsidP="002A6C0A">
            <w:pPr>
              <w:spacing w:before="60" w:after="60"/>
              <w:jc w:val="center"/>
              <w:rPr>
                <w:rFonts w:cstheme="minorHAnsi"/>
                <w:b/>
                <w:sz w:val="21"/>
                <w:szCs w:val="21"/>
              </w:rPr>
            </w:pPr>
            <w:r w:rsidRPr="005423C8">
              <w:rPr>
                <w:rFonts w:cstheme="minorHAnsi"/>
                <w:b/>
                <w:sz w:val="21"/>
                <w:szCs w:val="21"/>
              </w:rPr>
              <w:t>Y/N</w:t>
            </w:r>
          </w:p>
        </w:tc>
        <w:tc>
          <w:tcPr>
            <w:tcW w:w="990" w:type="dxa"/>
            <w:shd w:val="clear" w:color="auto" w:fill="F2F2F2" w:themeFill="background1" w:themeFillShade="F2"/>
            <w:vAlign w:val="bottom"/>
          </w:tcPr>
          <w:p w14:paraId="0A933039" w14:textId="77777777" w:rsidR="002A6C0A" w:rsidRPr="005423C8" w:rsidRDefault="002A6C0A" w:rsidP="002A6C0A">
            <w:pPr>
              <w:spacing w:before="60" w:after="60"/>
              <w:jc w:val="center"/>
              <w:rPr>
                <w:rFonts w:cstheme="minorHAnsi"/>
                <w:b/>
                <w:sz w:val="21"/>
                <w:szCs w:val="21"/>
              </w:rPr>
            </w:pPr>
            <w:r w:rsidRPr="005423C8">
              <w:rPr>
                <w:rFonts w:cstheme="minorHAnsi"/>
                <w:b/>
                <w:sz w:val="21"/>
                <w:szCs w:val="21"/>
              </w:rPr>
              <w:t>Not Relevant</w:t>
            </w:r>
          </w:p>
        </w:tc>
        <w:tc>
          <w:tcPr>
            <w:tcW w:w="1080" w:type="dxa"/>
            <w:shd w:val="clear" w:color="auto" w:fill="F2F2F2" w:themeFill="background1" w:themeFillShade="F2"/>
            <w:vAlign w:val="bottom"/>
          </w:tcPr>
          <w:p w14:paraId="0A93303A" w14:textId="77777777" w:rsidR="002A6C0A" w:rsidRPr="005423C8" w:rsidRDefault="002A6C0A" w:rsidP="002A6C0A">
            <w:pPr>
              <w:spacing w:before="60" w:after="60"/>
              <w:jc w:val="center"/>
              <w:rPr>
                <w:rFonts w:cstheme="minorHAnsi"/>
                <w:b/>
                <w:sz w:val="21"/>
                <w:szCs w:val="21"/>
              </w:rPr>
            </w:pPr>
            <w:r w:rsidRPr="005423C8">
              <w:rPr>
                <w:rFonts w:cstheme="minorHAnsi"/>
                <w:b/>
                <w:sz w:val="21"/>
                <w:szCs w:val="21"/>
              </w:rPr>
              <w:t>Agree</w:t>
            </w:r>
          </w:p>
        </w:tc>
        <w:tc>
          <w:tcPr>
            <w:tcW w:w="1080" w:type="dxa"/>
            <w:shd w:val="clear" w:color="auto" w:fill="F2F2F2" w:themeFill="background1" w:themeFillShade="F2"/>
            <w:vAlign w:val="bottom"/>
          </w:tcPr>
          <w:p w14:paraId="0A93303B" w14:textId="77777777" w:rsidR="002A6C0A" w:rsidRPr="005423C8" w:rsidRDefault="002A6C0A" w:rsidP="002A6C0A">
            <w:pPr>
              <w:spacing w:before="60" w:after="60"/>
              <w:jc w:val="center"/>
              <w:rPr>
                <w:rFonts w:cstheme="minorHAnsi"/>
                <w:b/>
                <w:sz w:val="21"/>
                <w:szCs w:val="21"/>
              </w:rPr>
            </w:pPr>
            <w:r w:rsidRPr="005423C8">
              <w:rPr>
                <w:rFonts w:cstheme="minorHAnsi"/>
                <w:b/>
                <w:sz w:val="21"/>
                <w:szCs w:val="21"/>
              </w:rPr>
              <w:t>Disagree</w:t>
            </w:r>
          </w:p>
        </w:tc>
      </w:tr>
      <w:tr w:rsidR="002A6C0A" w:rsidRPr="005423C8" w14:paraId="0A933042" w14:textId="77777777" w:rsidTr="002A6C0A">
        <w:tc>
          <w:tcPr>
            <w:tcW w:w="6678" w:type="dxa"/>
          </w:tcPr>
          <w:p w14:paraId="0A93303D" w14:textId="77777777" w:rsidR="002A6C0A" w:rsidRPr="005423C8" w:rsidRDefault="002A6C0A" w:rsidP="002A6C0A">
            <w:pPr>
              <w:spacing w:before="60" w:after="60"/>
              <w:rPr>
                <w:rFonts w:cstheme="minorHAnsi"/>
                <w:sz w:val="21"/>
                <w:szCs w:val="21"/>
              </w:rPr>
            </w:pPr>
            <w:r w:rsidRPr="005423C8">
              <w:rPr>
                <w:rFonts w:cstheme="minorHAnsi"/>
                <w:sz w:val="21"/>
                <w:szCs w:val="21"/>
              </w:rPr>
              <w:t>Is the planning proposal consistent with the Standard Instrument Order, 2006?</w:t>
            </w:r>
          </w:p>
        </w:tc>
        <w:tc>
          <w:tcPr>
            <w:tcW w:w="1080" w:type="dxa"/>
          </w:tcPr>
          <w:p w14:paraId="0A93303E" w14:textId="77777777" w:rsidR="002A6C0A" w:rsidRPr="005423C8" w:rsidRDefault="002A6C0A" w:rsidP="002A6C0A">
            <w:pPr>
              <w:spacing w:before="60" w:after="60"/>
              <w:jc w:val="center"/>
              <w:rPr>
                <w:rFonts w:cstheme="minorHAnsi"/>
                <w:sz w:val="21"/>
                <w:szCs w:val="21"/>
              </w:rPr>
            </w:pPr>
            <w:r>
              <w:rPr>
                <w:rFonts w:cstheme="minorHAnsi"/>
                <w:sz w:val="21"/>
                <w:szCs w:val="21"/>
              </w:rPr>
              <w:t>Y</w:t>
            </w:r>
          </w:p>
        </w:tc>
        <w:tc>
          <w:tcPr>
            <w:tcW w:w="990" w:type="dxa"/>
          </w:tcPr>
          <w:p w14:paraId="0A93303F" w14:textId="77777777" w:rsidR="002A6C0A" w:rsidRPr="005423C8" w:rsidRDefault="002A6C0A" w:rsidP="002A6C0A">
            <w:pPr>
              <w:spacing w:before="60" w:after="60"/>
              <w:jc w:val="center"/>
              <w:rPr>
                <w:rFonts w:cstheme="minorHAnsi"/>
                <w:sz w:val="21"/>
                <w:szCs w:val="21"/>
              </w:rPr>
            </w:pPr>
          </w:p>
        </w:tc>
        <w:tc>
          <w:tcPr>
            <w:tcW w:w="1080" w:type="dxa"/>
          </w:tcPr>
          <w:p w14:paraId="0A933040" w14:textId="77777777" w:rsidR="002A6C0A" w:rsidRPr="005423C8" w:rsidRDefault="002A6C0A" w:rsidP="002A6C0A">
            <w:pPr>
              <w:spacing w:before="60" w:after="60"/>
              <w:jc w:val="center"/>
              <w:rPr>
                <w:rFonts w:cstheme="minorHAnsi"/>
                <w:sz w:val="21"/>
                <w:szCs w:val="21"/>
              </w:rPr>
            </w:pPr>
          </w:p>
        </w:tc>
        <w:tc>
          <w:tcPr>
            <w:tcW w:w="1080" w:type="dxa"/>
          </w:tcPr>
          <w:p w14:paraId="0A933041" w14:textId="77777777" w:rsidR="002A6C0A" w:rsidRPr="005423C8" w:rsidRDefault="002A6C0A" w:rsidP="002A6C0A">
            <w:pPr>
              <w:spacing w:before="60" w:after="60"/>
              <w:jc w:val="center"/>
              <w:rPr>
                <w:rFonts w:cstheme="minorHAnsi"/>
                <w:sz w:val="21"/>
                <w:szCs w:val="21"/>
              </w:rPr>
            </w:pPr>
          </w:p>
        </w:tc>
      </w:tr>
      <w:tr w:rsidR="002A6C0A" w:rsidRPr="005423C8" w14:paraId="0A933048" w14:textId="77777777" w:rsidTr="002A6C0A">
        <w:tc>
          <w:tcPr>
            <w:tcW w:w="6678" w:type="dxa"/>
          </w:tcPr>
          <w:p w14:paraId="0A933043" w14:textId="77777777" w:rsidR="002A6C0A" w:rsidRPr="005423C8" w:rsidRDefault="002A6C0A" w:rsidP="002A6C0A">
            <w:pPr>
              <w:spacing w:before="60" w:after="60"/>
              <w:rPr>
                <w:rFonts w:cstheme="minorHAnsi"/>
                <w:sz w:val="21"/>
                <w:szCs w:val="21"/>
              </w:rPr>
            </w:pPr>
            <w:r w:rsidRPr="005423C8">
              <w:rPr>
                <w:rFonts w:cstheme="minorHAnsi"/>
                <w:sz w:val="21"/>
                <w:szCs w:val="21"/>
              </w:rPr>
              <w:t>Does the planning proposal contain an adequate explanation of the intent, objectives, and intended outcome of the proposed amendment?</w:t>
            </w:r>
          </w:p>
        </w:tc>
        <w:tc>
          <w:tcPr>
            <w:tcW w:w="1080" w:type="dxa"/>
          </w:tcPr>
          <w:p w14:paraId="0A933044" w14:textId="77777777" w:rsidR="002A6C0A" w:rsidRPr="005423C8" w:rsidRDefault="002A6C0A" w:rsidP="002A6C0A">
            <w:pPr>
              <w:spacing w:before="60" w:after="60"/>
              <w:jc w:val="center"/>
              <w:rPr>
                <w:rFonts w:cstheme="minorHAnsi"/>
                <w:sz w:val="21"/>
                <w:szCs w:val="21"/>
              </w:rPr>
            </w:pPr>
            <w:r>
              <w:rPr>
                <w:rFonts w:cstheme="minorHAnsi"/>
                <w:sz w:val="21"/>
                <w:szCs w:val="21"/>
              </w:rPr>
              <w:t>Y</w:t>
            </w:r>
          </w:p>
        </w:tc>
        <w:tc>
          <w:tcPr>
            <w:tcW w:w="990" w:type="dxa"/>
          </w:tcPr>
          <w:p w14:paraId="0A933045" w14:textId="77777777" w:rsidR="002A6C0A" w:rsidRPr="005423C8" w:rsidRDefault="002A6C0A" w:rsidP="002A6C0A">
            <w:pPr>
              <w:spacing w:before="60" w:after="60"/>
              <w:jc w:val="center"/>
              <w:rPr>
                <w:rFonts w:cstheme="minorHAnsi"/>
                <w:sz w:val="21"/>
                <w:szCs w:val="21"/>
              </w:rPr>
            </w:pPr>
          </w:p>
        </w:tc>
        <w:tc>
          <w:tcPr>
            <w:tcW w:w="1080" w:type="dxa"/>
          </w:tcPr>
          <w:p w14:paraId="0A933046" w14:textId="77777777" w:rsidR="002A6C0A" w:rsidRPr="005423C8" w:rsidRDefault="002A6C0A" w:rsidP="002A6C0A">
            <w:pPr>
              <w:spacing w:before="60" w:after="60"/>
              <w:jc w:val="center"/>
              <w:rPr>
                <w:rFonts w:cstheme="minorHAnsi"/>
                <w:sz w:val="21"/>
                <w:szCs w:val="21"/>
              </w:rPr>
            </w:pPr>
          </w:p>
        </w:tc>
        <w:tc>
          <w:tcPr>
            <w:tcW w:w="1080" w:type="dxa"/>
          </w:tcPr>
          <w:p w14:paraId="0A933047" w14:textId="77777777" w:rsidR="002A6C0A" w:rsidRPr="005423C8" w:rsidRDefault="002A6C0A" w:rsidP="002A6C0A">
            <w:pPr>
              <w:spacing w:before="60" w:after="60"/>
              <w:jc w:val="center"/>
              <w:rPr>
                <w:rFonts w:cstheme="minorHAnsi"/>
                <w:sz w:val="21"/>
                <w:szCs w:val="21"/>
              </w:rPr>
            </w:pPr>
          </w:p>
        </w:tc>
      </w:tr>
      <w:tr w:rsidR="002A6C0A" w:rsidRPr="005423C8" w14:paraId="0A93304E" w14:textId="77777777" w:rsidTr="002A6C0A">
        <w:tc>
          <w:tcPr>
            <w:tcW w:w="6678" w:type="dxa"/>
          </w:tcPr>
          <w:p w14:paraId="0A933049" w14:textId="77777777" w:rsidR="002A6C0A" w:rsidRPr="005423C8" w:rsidRDefault="002A6C0A" w:rsidP="002A6C0A">
            <w:pPr>
              <w:spacing w:before="60" w:after="60"/>
              <w:rPr>
                <w:rFonts w:cstheme="minorHAnsi"/>
                <w:sz w:val="21"/>
                <w:szCs w:val="21"/>
              </w:rPr>
            </w:pPr>
            <w:r w:rsidRPr="005423C8">
              <w:rPr>
                <w:rFonts w:cstheme="minorHAnsi"/>
                <w:sz w:val="21"/>
                <w:szCs w:val="21"/>
              </w:rPr>
              <w:t>Are appropriate maps included to identify the location of the site and the intent of the amendment?</w:t>
            </w:r>
          </w:p>
        </w:tc>
        <w:tc>
          <w:tcPr>
            <w:tcW w:w="1080" w:type="dxa"/>
          </w:tcPr>
          <w:p w14:paraId="0A93304A" w14:textId="77777777" w:rsidR="002A6C0A" w:rsidRPr="005423C8" w:rsidRDefault="002A6C0A" w:rsidP="002A6C0A">
            <w:pPr>
              <w:spacing w:before="60" w:after="60"/>
              <w:jc w:val="center"/>
              <w:rPr>
                <w:rFonts w:cstheme="minorHAnsi"/>
                <w:sz w:val="21"/>
                <w:szCs w:val="21"/>
              </w:rPr>
            </w:pPr>
            <w:r>
              <w:rPr>
                <w:rFonts w:cstheme="minorHAnsi"/>
                <w:sz w:val="21"/>
                <w:szCs w:val="21"/>
              </w:rPr>
              <w:t>Y</w:t>
            </w:r>
          </w:p>
        </w:tc>
        <w:tc>
          <w:tcPr>
            <w:tcW w:w="990" w:type="dxa"/>
          </w:tcPr>
          <w:p w14:paraId="0A93304B" w14:textId="77777777" w:rsidR="002A6C0A" w:rsidRPr="005423C8" w:rsidRDefault="002A6C0A" w:rsidP="002A6C0A">
            <w:pPr>
              <w:spacing w:before="60" w:after="60"/>
              <w:jc w:val="center"/>
              <w:rPr>
                <w:rFonts w:cstheme="minorHAnsi"/>
                <w:sz w:val="21"/>
                <w:szCs w:val="21"/>
              </w:rPr>
            </w:pPr>
          </w:p>
        </w:tc>
        <w:tc>
          <w:tcPr>
            <w:tcW w:w="1080" w:type="dxa"/>
          </w:tcPr>
          <w:p w14:paraId="0A93304C" w14:textId="77777777" w:rsidR="002A6C0A" w:rsidRPr="005423C8" w:rsidRDefault="002A6C0A" w:rsidP="002A6C0A">
            <w:pPr>
              <w:spacing w:before="60" w:after="60"/>
              <w:jc w:val="center"/>
              <w:rPr>
                <w:rFonts w:cstheme="minorHAnsi"/>
                <w:sz w:val="21"/>
                <w:szCs w:val="21"/>
              </w:rPr>
            </w:pPr>
          </w:p>
        </w:tc>
        <w:tc>
          <w:tcPr>
            <w:tcW w:w="1080" w:type="dxa"/>
          </w:tcPr>
          <w:p w14:paraId="0A93304D" w14:textId="77777777" w:rsidR="002A6C0A" w:rsidRPr="005423C8" w:rsidRDefault="002A6C0A" w:rsidP="002A6C0A">
            <w:pPr>
              <w:spacing w:before="60" w:after="60"/>
              <w:jc w:val="center"/>
              <w:rPr>
                <w:rFonts w:cstheme="minorHAnsi"/>
                <w:sz w:val="21"/>
                <w:szCs w:val="21"/>
              </w:rPr>
            </w:pPr>
          </w:p>
        </w:tc>
      </w:tr>
      <w:tr w:rsidR="002A6C0A" w:rsidRPr="005423C8" w14:paraId="0A933054" w14:textId="77777777" w:rsidTr="002A6C0A">
        <w:tc>
          <w:tcPr>
            <w:tcW w:w="6678" w:type="dxa"/>
          </w:tcPr>
          <w:p w14:paraId="0A93304F" w14:textId="77777777" w:rsidR="002A6C0A" w:rsidRPr="005423C8" w:rsidRDefault="002A6C0A" w:rsidP="002A6C0A">
            <w:pPr>
              <w:spacing w:before="60" w:after="60"/>
              <w:rPr>
                <w:rFonts w:cstheme="minorHAnsi"/>
                <w:sz w:val="21"/>
                <w:szCs w:val="21"/>
              </w:rPr>
            </w:pPr>
            <w:r w:rsidRPr="005423C8">
              <w:rPr>
                <w:rFonts w:cstheme="minorHAnsi"/>
                <w:sz w:val="21"/>
                <w:szCs w:val="21"/>
              </w:rPr>
              <w:t>Does the planning proposal contain detail related to proposed consultation?</w:t>
            </w:r>
          </w:p>
        </w:tc>
        <w:tc>
          <w:tcPr>
            <w:tcW w:w="1080" w:type="dxa"/>
          </w:tcPr>
          <w:p w14:paraId="0A933050" w14:textId="77777777" w:rsidR="002A6C0A" w:rsidRPr="005423C8" w:rsidRDefault="002A6C0A" w:rsidP="002A6C0A">
            <w:pPr>
              <w:spacing w:before="60" w:after="60"/>
              <w:jc w:val="center"/>
              <w:rPr>
                <w:rFonts w:cstheme="minorHAnsi"/>
                <w:sz w:val="21"/>
                <w:szCs w:val="21"/>
              </w:rPr>
            </w:pPr>
            <w:r>
              <w:rPr>
                <w:rFonts w:cstheme="minorHAnsi"/>
                <w:sz w:val="21"/>
                <w:szCs w:val="21"/>
              </w:rPr>
              <w:t>Y</w:t>
            </w:r>
          </w:p>
        </w:tc>
        <w:tc>
          <w:tcPr>
            <w:tcW w:w="990" w:type="dxa"/>
          </w:tcPr>
          <w:p w14:paraId="0A933051" w14:textId="77777777" w:rsidR="002A6C0A" w:rsidRPr="005423C8" w:rsidRDefault="002A6C0A" w:rsidP="002A6C0A">
            <w:pPr>
              <w:spacing w:before="60" w:after="60"/>
              <w:jc w:val="center"/>
              <w:rPr>
                <w:rFonts w:cstheme="minorHAnsi"/>
                <w:sz w:val="21"/>
                <w:szCs w:val="21"/>
              </w:rPr>
            </w:pPr>
          </w:p>
        </w:tc>
        <w:tc>
          <w:tcPr>
            <w:tcW w:w="1080" w:type="dxa"/>
          </w:tcPr>
          <w:p w14:paraId="0A933052" w14:textId="77777777" w:rsidR="002A6C0A" w:rsidRPr="005423C8" w:rsidRDefault="002A6C0A" w:rsidP="002A6C0A">
            <w:pPr>
              <w:spacing w:before="60" w:after="60"/>
              <w:jc w:val="center"/>
              <w:rPr>
                <w:rFonts w:cstheme="minorHAnsi"/>
                <w:sz w:val="21"/>
                <w:szCs w:val="21"/>
              </w:rPr>
            </w:pPr>
          </w:p>
        </w:tc>
        <w:tc>
          <w:tcPr>
            <w:tcW w:w="1080" w:type="dxa"/>
          </w:tcPr>
          <w:p w14:paraId="0A933053" w14:textId="77777777" w:rsidR="002A6C0A" w:rsidRPr="005423C8" w:rsidRDefault="002A6C0A" w:rsidP="002A6C0A">
            <w:pPr>
              <w:spacing w:before="60" w:after="60"/>
              <w:jc w:val="center"/>
              <w:rPr>
                <w:rFonts w:cstheme="minorHAnsi"/>
                <w:sz w:val="21"/>
                <w:szCs w:val="21"/>
              </w:rPr>
            </w:pPr>
          </w:p>
        </w:tc>
      </w:tr>
      <w:tr w:rsidR="002A6C0A" w:rsidRPr="005423C8" w14:paraId="0A93305A" w14:textId="77777777" w:rsidTr="002A6C0A">
        <w:tc>
          <w:tcPr>
            <w:tcW w:w="6678" w:type="dxa"/>
          </w:tcPr>
          <w:p w14:paraId="0A933055" w14:textId="77777777" w:rsidR="002A6C0A" w:rsidRPr="005423C8" w:rsidRDefault="002A6C0A" w:rsidP="002A6C0A">
            <w:pPr>
              <w:spacing w:before="60" w:after="60"/>
              <w:rPr>
                <w:rFonts w:cstheme="minorHAnsi"/>
                <w:sz w:val="21"/>
                <w:szCs w:val="21"/>
              </w:rPr>
            </w:pPr>
            <w:r w:rsidRPr="005423C8">
              <w:rPr>
                <w:rFonts w:cstheme="minorHAnsi"/>
                <w:sz w:val="21"/>
                <w:szCs w:val="21"/>
              </w:rPr>
              <w:t>Is the planning proposal compatible with an endorsed regional or sub-regional planning strategy or a local strategy endorsed by the Secretary?</w:t>
            </w:r>
          </w:p>
        </w:tc>
        <w:tc>
          <w:tcPr>
            <w:tcW w:w="1080" w:type="dxa"/>
          </w:tcPr>
          <w:p w14:paraId="0A933056" w14:textId="77777777" w:rsidR="002A6C0A" w:rsidRPr="005423C8" w:rsidRDefault="002A6C0A" w:rsidP="002A6C0A">
            <w:pPr>
              <w:spacing w:before="60" w:after="60"/>
              <w:jc w:val="center"/>
              <w:rPr>
                <w:rFonts w:cstheme="minorHAnsi"/>
                <w:sz w:val="21"/>
                <w:szCs w:val="21"/>
              </w:rPr>
            </w:pPr>
            <w:r>
              <w:rPr>
                <w:rFonts w:cstheme="minorHAnsi"/>
                <w:sz w:val="21"/>
                <w:szCs w:val="21"/>
              </w:rPr>
              <w:t>Y</w:t>
            </w:r>
          </w:p>
        </w:tc>
        <w:tc>
          <w:tcPr>
            <w:tcW w:w="990" w:type="dxa"/>
          </w:tcPr>
          <w:p w14:paraId="0A933057" w14:textId="77777777" w:rsidR="002A6C0A" w:rsidRPr="005423C8" w:rsidRDefault="002A6C0A" w:rsidP="002A6C0A">
            <w:pPr>
              <w:spacing w:before="60" w:after="60"/>
              <w:jc w:val="center"/>
              <w:rPr>
                <w:rFonts w:cstheme="minorHAnsi"/>
                <w:sz w:val="21"/>
                <w:szCs w:val="21"/>
              </w:rPr>
            </w:pPr>
          </w:p>
        </w:tc>
        <w:tc>
          <w:tcPr>
            <w:tcW w:w="1080" w:type="dxa"/>
          </w:tcPr>
          <w:p w14:paraId="0A933058" w14:textId="77777777" w:rsidR="002A6C0A" w:rsidRPr="005423C8" w:rsidRDefault="002A6C0A" w:rsidP="002A6C0A">
            <w:pPr>
              <w:spacing w:before="60" w:after="60"/>
              <w:jc w:val="center"/>
              <w:rPr>
                <w:rFonts w:cstheme="minorHAnsi"/>
                <w:sz w:val="21"/>
                <w:szCs w:val="21"/>
              </w:rPr>
            </w:pPr>
          </w:p>
        </w:tc>
        <w:tc>
          <w:tcPr>
            <w:tcW w:w="1080" w:type="dxa"/>
          </w:tcPr>
          <w:p w14:paraId="0A933059" w14:textId="77777777" w:rsidR="002A6C0A" w:rsidRPr="005423C8" w:rsidRDefault="002A6C0A" w:rsidP="002A6C0A">
            <w:pPr>
              <w:spacing w:before="60" w:after="60"/>
              <w:jc w:val="center"/>
              <w:rPr>
                <w:rFonts w:cstheme="minorHAnsi"/>
                <w:sz w:val="21"/>
                <w:szCs w:val="21"/>
              </w:rPr>
            </w:pPr>
          </w:p>
        </w:tc>
      </w:tr>
      <w:tr w:rsidR="002A6C0A" w:rsidRPr="005423C8" w14:paraId="0A933060" w14:textId="77777777" w:rsidTr="002A6C0A">
        <w:tc>
          <w:tcPr>
            <w:tcW w:w="6678" w:type="dxa"/>
          </w:tcPr>
          <w:p w14:paraId="0A93305B" w14:textId="77777777" w:rsidR="002A6C0A" w:rsidRPr="005423C8" w:rsidRDefault="002A6C0A" w:rsidP="002A6C0A">
            <w:pPr>
              <w:spacing w:before="60" w:after="60"/>
              <w:rPr>
                <w:rFonts w:cstheme="minorHAnsi"/>
                <w:sz w:val="21"/>
                <w:szCs w:val="21"/>
              </w:rPr>
            </w:pPr>
            <w:r w:rsidRPr="005423C8">
              <w:rPr>
                <w:rFonts w:cstheme="minorHAnsi"/>
                <w:sz w:val="21"/>
                <w:szCs w:val="21"/>
              </w:rPr>
              <w:t>Does the planning proposal adequately address any consistency with all relevant S117 Planning Directions?</w:t>
            </w:r>
          </w:p>
        </w:tc>
        <w:tc>
          <w:tcPr>
            <w:tcW w:w="1080" w:type="dxa"/>
          </w:tcPr>
          <w:p w14:paraId="0A93305C" w14:textId="77777777" w:rsidR="002A6C0A" w:rsidRPr="005423C8" w:rsidRDefault="002A6C0A" w:rsidP="002A6C0A">
            <w:pPr>
              <w:spacing w:before="60" w:after="60"/>
              <w:jc w:val="center"/>
              <w:rPr>
                <w:rFonts w:cstheme="minorHAnsi"/>
                <w:sz w:val="21"/>
                <w:szCs w:val="21"/>
              </w:rPr>
            </w:pPr>
            <w:r>
              <w:rPr>
                <w:rFonts w:cstheme="minorHAnsi"/>
                <w:sz w:val="21"/>
                <w:szCs w:val="21"/>
              </w:rPr>
              <w:t>Y</w:t>
            </w:r>
          </w:p>
        </w:tc>
        <w:tc>
          <w:tcPr>
            <w:tcW w:w="990" w:type="dxa"/>
          </w:tcPr>
          <w:p w14:paraId="0A93305D" w14:textId="77777777" w:rsidR="002A6C0A" w:rsidRPr="005423C8" w:rsidRDefault="002A6C0A" w:rsidP="002A6C0A">
            <w:pPr>
              <w:spacing w:before="60" w:after="60"/>
              <w:jc w:val="center"/>
              <w:rPr>
                <w:rFonts w:cstheme="minorHAnsi"/>
                <w:sz w:val="21"/>
                <w:szCs w:val="21"/>
              </w:rPr>
            </w:pPr>
          </w:p>
        </w:tc>
        <w:tc>
          <w:tcPr>
            <w:tcW w:w="1080" w:type="dxa"/>
          </w:tcPr>
          <w:p w14:paraId="0A93305E" w14:textId="77777777" w:rsidR="002A6C0A" w:rsidRPr="005423C8" w:rsidRDefault="002A6C0A" w:rsidP="002A6C0A">
            <w:pPr>
              <w:spacing w:before="60" w:after="60"/>
              <w:jc w:val="center"/>
              <w:rPr>
                <w:rFonts w:cstheme="minorHAnsi"/>
                <w:sz w:val="21"/>
                <w:szCs w:val="21"/>
              </w:rPr>
            </w:pPr>
          </w:p>
        </w:tc>
        <w:tc>
          <w:tcPr>
            <w:tcW w:w="1080" w:type="dxa"/>
          </w:tcPr>
          <w:p w14:paraId="0A93305F" w14:textId="77777777" w:rsidR="002A6C0A" w:rsidRPr="005423C8" w:rsidRDefault="002A6C0A" w:rsidP="002A6C0A">
            <w:pPr>
              <w:spacing w:before="60" w:after="60"/>
              <w:jc w:val="center"/>
              <w:rPr>
                <w:rFonts w:cstheme="minorHAnsi"/>
                <w:sz w:val="21"/>
                <w:szCs w:val="21"/>
              </w:rPr>
            </w:pPr>
          </w:p>
        </w:tc>
      </w:tr>
      <w:tr w:rsidR="002A6C0A" w:rsidRPr="005423C8" w14:paraId="0A933066" w14:textId="77777777" w:rsidTr="002A6C0A">
        <w:tc>
          <w:tcPr>
            <w:tcW w:w="6678" w:type="dxa"/>
          </w:tcPr>
          <w:p w14:paraId="0A933061" w14:textId="77777777" w:rsidR="002A6C0A" w:rsidRPr="005423C8" w:rsidRDefault="002A6C0A" w:rsidP="002A6C0A">
            <w:pPr>
              <w:spacing w:before="60" w:after="60"/>
              <w:rPr>
                <w:rFonts w:cstheme="minorHAnsi"/>
                <w:sz w:val="21"/>
                <w:szCs w:val="21"/>
              </w:rPr>
            </w:pPr>
            <w:r w:rsidRPr="005423C8">
              <w:rPr>
                <w:rFonts w:cstheme="minorHAnsi"/>
                <w:sz w:val="21"/>
                <w:szCs w:val="21"/>
              </w:rPr>
              <w:t>Is the planning proposal consistent with all relevant State Environmental Planning Policies (SEPPs)?</w:t>
            </w:r>
          </w:p>
        </w:tc>
        <w:tc>
          <w:tcPr>
            <w:tcW w:w="1080" w:type="dxa"/>
          </w:tcPr>
          <w:p w14:paraId="0A933062" w14:textId="77777777" w:rsidR="002A6C0A" w:rsidRPr="005423C8" w:rsidRDefault="002A6C0A" w:rsidP="002A6C0A">
            <w:pPr>
              <w:spacing w:before="60" w:after="60"/>
              <w:jc w:val="center"/>
              <w:rPr>
                <w:rFonts w:cstheme="minorHAnsi"/>
                <w:sz w:val="21"/>
                <w:szCs w:val="21"/>
              </w:rPr>
            </w:pPr>
            <w:r>
              <w:rPr>
                <w:rFonts w:cstheme="minorHAnsi"/>
                <w:sz w:val="21"/>
                <w:szCs w:val="21"/>
              </w:rPr>
              <w:t>Y</w:t>
            </w:r>
          </w:p>
        </w:tc>
        <w:tc>
          <w:tcPr>
            <w:tcW w:w="990" w:type="dxa"/>
          </w:tcPr>
          <w:p w14:paraId="0A933063" w14:textId="77777777" w:rsidR="002A6C0A" w:rsidRPr="005423C8" w:rsidRDefault="002A6C0A" w:rsidP="002A6C0A">
            <w:pPr>
              <w:spacing w:before="60" w:after="60"/>
              <w:jc w:val="center"/>
              <w:rPr>
                <w:rFonts w:cstheme="minorHAnsi"/>
                <w:sz w:val="21"/>
                <w:szCs w:val="21"/>
              </w:rPr>
            </w:pPr>
          </w:p>
        </w:tc>
        <w:tc>
          <w:tcPr>
            <w:tcW w:w="1080" w:type="dxa"/>
          </w:tcPr>
          <w:p w14:paraId="0A933064" w14:textId="77777777" w:rsidR="002A6C0A" w:rsidRPr="005423C8" w:rsidRDefault="002A6C0A" w:rsidP="002A6C0A">
            <w:pPr>
              <w:spacing w:before="60" w:after="60"/>
              <w:jc w:val="center"/>
              <w:rPr>
                <w:rFonts w:cstheme="minorHAnsi"/>
                <w:sz w:val="21"/>
                <w:szCs w:val="21"/>
              </w:rPr>
            </w:pPr>
          </w:p>
        </w:tc>
        <w:tc>
          <w:tcPr>
            <w:tcW w:w="1080" w:type="dxa"/>
          </w:tcPr>
          <w:p w14:paraId="0A933065" w14:textId="77777777" w:rsidR="002A6C0A" w:rsidRPr="005423C8" w:rsidRDefault="002A6C0A" w:rsidP="002A6C0A">
            <w:pPr>
              <w:spacing w:before="60" w:after="60"/>
              <w:jc w:val="center"/>
              <w:rPr>
                <w:rFonts w:cstheme="minorHAnsi"/>
                <w:sz w:val="21"/>
                <w:szCs w:val="21"/>
              </w:rPr>
            </w:pPr>
          </w:p>
        </w:tc>
      </w:tr>
      <w:tr w:rsidR="002A6C0A" w:rsidRPr="005423C8" w14:paraId="0A933068" w14:textId="77777777" w:rsidTr="002A6C0A">
        <w:tc>
          <w:tcPr>
            <w:tcW w:w="10908" w:type="dxa"/>
            <w:gridSpan w:val="5"/>
            <w:shd w:val="clear" w:color="auto" w:fill="F2F2F2" w:themeFill="background1" w:themeFillShade="F2"/>
          </w:tcPr>
          <w:p w14:paraId="0A933067" w14:textId="77777777" w:rsidR="002A6C0A" w:rsidRPr="005423C8" w:rsidRDefault="002A6C0A" w:rsidP="002A6C0A">
            <w:pPr>
              <w:spacing w:before="60" w:after="60"/>
              <w:rPr>
                <w:rFonts w:cstheme="minorHAnsi"/>
                <w:b/>
                <w:sz w:val="21"/>
                <w:szCs w:val="21"/>
              </w:rPr>
            </w:pPr>
            <w:r w:rsidRPr="005423C8">
              <w:rPr>
                <w:rFonts w:cstheme="minorHAnsi"/>
                <w:b/>
                <w:sz w:val="21"/>
                <w:szCs w:val="21"/>
              </w:rPr>
              <w:t>Minor Mapping Error Amendments</w:t>
            </w:r>
          </w:p>
        </w:tc>
      </w:tr>
      <w:tr w:rsidR="002A6C0A" w:rsidRPr="005423C8" w14:paraId="0A93306E" w14:textId="77777777" w:rsidTr="002A6C0A">
        <w:tc>
          <w:tcPr>
            <w:tcW w:w="6678" w:type="dxa"/>
          </w:tcPr>
          <w:p w14:paraId="0A933069" w14:textId="77777777" w:rsidR="002A6C0A" w:rsidRPr="005423C8" w:rsidRDefault="002A6C0A" w:rsidP="002A6C0A">
            <w:pPr>
              <w:spacing w:before="60" w:after="60"/>
              <w:rPr>
                <w:rFonts w:cstheme="minorHAnsi"/>
                <w:sz w:val="21"/>
                <w:szCs w:val="21"/>
              </w:rPr>
            </w:pPr>
            <w:r w:rsidRPr="005423C8">
              <w:rPr>
                <w:rFonts w:cstheme="minorHAnsi"/>
                <w:sz w:val="21"/>
                <w:szCs w:val="21"/>
              </w:rPr>
              <w:t>Does the planning proposal seek to address a minor mapping error and contain all appropriate maps that clearly identify the error and the manner in which the error will be addressed?</w:t>
            </w:r>
          </w:p>
        </w:tc>
        <w:tc>
          <w:tcPr>
            <w:tcW w:w="1080" w:type="dxa"/>
          </w:tcPr>
          <w:p w14:paraId="0A93306A" w14:textId="77777777" w:rsidR="002A6C0A" w:rsidRPr="005423C8" w:rsidRDefault="002A6C0A" w:rsidP="002A6C0A">
            <w:pPr>
              <w:spacing w:before="60" w:after="60"/>
              <w:jc w:val="center"/>
              <w:rPr>
                <w:rFonts w:cstheme="minorHAnsi"/>
                <w:sz w:val="21"/>
                <w:szCs w:val="21"/>
              </w:rPr>
            </w:pPr>
          </w:p>
        </w:tc>
        <w:tc>
          <w:tcPr>
            <w:tcW w:w="990" w:type="dxa"/>
          </w:tcPr>
          <w:p w14:paraId="0A93306B" w14:textId="77777777" w:rsidR="002A6C0A" w:rsidRPr="005423C8" w:rsidRDefault="00A163D9" w:rsidP="002A6C0A">
            <w:pPr>
              <w:spacing w:before="60" w:after="60"/>
              <w:jc w:val="center"/>
              <w:rPr>
                <w:rFonts w:cstheme="minorHAnsi"/>
                <w:sz w:val="21"/>
                <w:szCs w:val="21"/>
              </w:rPr>
            </w:pPr>
            <w:r>
              <w:rPr>
                <w:rFonts w:cstheme="minorHAnsi"/>
                <w:sz w:val="21"/>
                <w:szCs w:val="21"/>
              </w:rPr>
              <w:t>NR</w:t>
            </w:r>
          </w:p>
        </w:tc>
        <w:tc>
          <w:tcPr>
            <w:tcW w:w="1080" w:type="dxa"/>
          </w:tcPr>
          <w:p w14:paraId="0A93306C" w14:textId="77777777" w:rsidR="002A6C0A" w:rsidRPr="005423C8" w:rsidRDefault="002A6C0A" w:rsidP="002A6C0A">
            <w:pPr>
              <w:spacing w:before="60" w:after="60"/>
              <w:jc w:val="center"/>
              <w:rPr>
                <w:rFonts w:cstheme="minorHAnsi"/>
                <w:sz w:val="21"/>
                <w:szCs w:val="21"/>
              </w:rPr>
            </w:pPr>
          </w:p>
        </w:tc>
        <w:tc>
          <w:tcPr>
            <w:tcW w:w="1080" w:type="dxa"/>
          </w:tcPr>
          <w:p w14:paraId="0A93306D" w14:textId="77777777" w:rsidR="002A6C0A" w:rsidRPr="005423C8" w:rsidRDefault="002A6C0A" w:rsidP="002A6C0A">
            <w:pPr>
              <w:spacing w:before="60" w:after="60"/>
              <w:jc w:val="center"/>
              <w:rPr>
                <w:rFonts w:cstheme="minorHAnsi"/>
                <w:sz w:val="21"/>
                <w:szCs w:val="21"/>
              </w:rPr>
            </w:pPr>
          </w:p>
        </w:tc>
      </w:tr>
      <w:tr w:rsidR="002A6C0A" w:rsidRPr="005423C8" w14:paraId="0A933070" w14:textId="77777777" w:rsidTr="002A6C0A">
        <w:tc>
          <w:tcPr>
            <w:tcW w:w="10908" w:type="dxa"/>
            <w:gridSpan w:val="5"/>
            <w:shd w:val="clear" w:color="auto" w:fill="F2F2F2" w:themeFill="background1" w:themeFillShade="F2"/>
          </w:tcPr>
          <w:p w14:paraId="0A93306F" w14:textId="77777777" w:rsidR="002A6C0A" w:rsidRPr="005423C8" w:rsidRDefault="002A6C0A" w:rsidP="002A6C0A">
            <w:pPr>
              <w:spacing w:before="60" w:after="60"/>
              <w:rPr>
                <w:rFonts w:cstheme="minorHAnsi"/>
                <w:b/>
                <w:sz w:val="21"/>
                <w:szCs w:val="21"/>
              </w:rPr>
            </w:pPr>
            <w:r w:rsidRPr="005423C8">
              <w:rPr>
                <w:rFonts w:cstheme="minorHAnsi"/>
                <w:b/>
                <w:sz w:val="21"/>
                <w:szCs w:val="21"/>
              </w:rPr>
              <w:t>Heritage LEPs</w:t>
            </w:r>
          </w:p>
        </w:tc>
      </w:tr>
      <w:tr w:rsidR="002A6C0A" w:rsidRPr="005423C8" w14:paraId="0A933076" w14:textId="77777777" w:rsidTr="002A6C0A">
        <w:tc>
          <w:tcPr>
            <w:tcW w:w="6678" w:type="dxa"/>
          </w:tcPr>
          <w:p w14:paraId="0A933071" w14:textId="77777777" w:rsidR="002A6C0A" w:rsidRPr="005423C8" w:rsidRDefault="002A6C0A" w:rsidP="002A6C0A">
            <w:pPr>
              <w:spacing w:before="60" w:after="60"/>
              <w:rPr>
                <w:rFonts w:cstheme="minorHAnsi"/>
                <w:sz w:val="21"/>
                <w:szCs w:val="21"/>
              </w:rPr>
            </w:pPr>
            <w:r w:rsidRPr="005423C8">
              <w:rPr>
                <w:rFonts w:cstheme="minorHAnsi"/>
                <w:sz w:val="21"/>
                <w:szCs w:val="21"/>
              </w:rPr>
              <w:t>Does the planning proposal seek to add or remove a local heritage item and is it supported by a strategy/study endorsed by the Heritage Office?</w:t>
            </w:r>
          </w:p>
        </w:tc>
        <w:tc>
          <w:tcPr>
            <w:tcW w:w="1080" w:type="dxa"/>
          </w:tcPr>
          <w:p w14:paraId="0A933072" w14:textId="77777777" w:rsidR="002A6C0A" w:rsidRPr="005423C8" w:rsidRDefault="002A6C0A" w:rsidP="002A6C0A">
            <w:pPr>
              <w:spacing w:before="60" w:after="60"/>
              <w:jc w:val="center"/>
              <w:rPr>
                <w:rFonts w:cstheme="minorHAnsi"/>
                <w:sz w:val="21"/>
                <w:szCs w:val="21"/>
              </w:rPr>
            </w:pPr>
            <w:r>
              <w:rPr>
                <w:rFonts w:cstheme="minorHAnsi"/>
                <w:sz w:val="21"/>
                <w:szCs w:val="21"/>
              </w:rPr>
              <w:t>N</w:t>
            </w:r>
          </w:p>
        </w:tc>
        <w:tc>
          <w:tcPr>
            <w:tcW w:w="990" w:type="dxa"/>
          </w:tcPr>
          <w:p w14:paraId="0A933073" w14:textId="77777777" w:rsidR="002A6C0A" w:rsidRPr="005423C8" w:rsidRDefault="002A6C0A" w:rsidP="002A6C0A">
            <w:pPr>
              <w:spacing w:before="60" w:after="60"/>
              <w:jc w:val="center"/>
              <w:rPr>
                <w:rFonts w:cstheme="minorHAnsi"/>
                <w:sz w:val="21"/>
                <w:szCs w:val="21"/>
              </w:rPr>
            </w:pPr>
          </w:p>
        </w:tc>
        <w:tc>
          <w:tcPr>
            <w:tcW w:w="1080" w:type="dxa"/>
          </w:tcPr>
          <w:p w14:paraId="0A933074" w14:textId="77777777" w:rsidR="002A6C0A" w:rsidRPr="005423C8" w:rsidRDefault="002A6C0A" w:rsidP="002A6C0A">
            <w:pPr>
              <w:spacing w:before="60" w:after="60"/>
              <w:jc w:val="center"/>
              <w:rPr>
                <w:rFonts w:cstheme="minorHAnsi"/>
                <w:sz w:val="21"/>
                <w:szCs w:val="21"/>
              </w:rPr>
            </w:pPr>
          </w:p>
        </w:tc>
        <w:tc>
          <w:tcPr>
            <w:tcW w:w="1080" w:type="dxa"/>
          </w:tcPr>
          <w:p w14:paraId="0A933075" w14:textId="77777777" w:rsidR="002A6C0A" w:rsidRPr="005423C8" w:rsidRDefault="002A6C0A" w:rsidP="002A6C0A">
            <w:pPr>
              <w:spacing w:before="60" w:after="60"/>
              <w:jc w:val="center"/>
              <w:rPr>
                <w:rFonts w:cstheme="minorHAnsi"/>
                <w:sz w:val="21"/>
                <w:szCs w:val="21"/>
              </w:rPr>
            </w:pPr>
          </w:p>
        </w:tc>
      </w:tr>
      <w:tr w:rsidR="002A6C0A" w:rsidRPr="005423C8" w14:paraId="0A93307C" w14:textId="77777777" w:rsidTr="002A6C0A">
        <w:tc>
          <w:tcPr>
            <w:tcW w:w="6678" w:type="dxa"/>
          </w:tcPr>
          <w:p w14:paraId="0A933077" w14:textId="77777777" w:rsidR="002A6C0A" w:rsidRPr="005423C8" w:rsidRDefault="002A6C0A" w:rsidP="002A6C0A">
            <w:pPr>
              <w:spacing w:before="60" w:after="60"/>
              <w:rPr>
                <w:rFonts w:cstheme="minorHAnsi"/>
                <w:sz w:val="21"/>
                <w:szCs w:val="21"/>
              </w:rPr>
            </w:pPr>
            <w:r w:rsidRPr="005423C8">
              <w:rPr>
                <w:rFonts w:cstheme="minorHAnsi"/>
                <w:sz w:val="21"/>
                <w:szCs w:val="21"/>
              </w:rPr>
              <w:t>Does the planning proposal include another form of endorsement or support from the Heritage Office if there is no supporting strategy/study?</w:t>
            </w:r>
          </w:p>
        </w:tc>
        <w:tc>
          <w:tcPr>
            <w:tcW w:w="1080" w:type="dxa"/>
          </w:tcPr>
          <w:p w14:paraId="0A933078" w14:textId="77777777" w:rsidR="002A6C0A" w:rsidRPr="005423C8" w:rsidRDefault="002A6C0A" w:rsidP="002A6C0A">
            <w:pPr>
              <w:spacing w:before="60" w:after="60"/>
              <w:jc w:val="center"/>
              <w:rPr>
                <w:rFonts w:cstheme="minorHAnsi"/>
                <w:sz w:val="21"/>
                <w:szCs w:val="21"/>
              </w:rPr>
            </w:pPr>
            <w:r>
              <w:rPr>
                <w:rFonts w:cstheme="minorHAnsi"/>
                <w:sz w:val="21"/>
                <w:szCs w:val="21"/>
              </w:rPr>
              <w:t>N</w:t>
            </w:r>
          </w:p>
        </w:tc>
        <w:tc>
          <w:tcPr>
            <w:tcW w:w="990" w:type="dxa"/>
          </w:tcPr>
          <w:p w14:paraId="0A933079" w14:textId="77777777" w:rsidR="002A6C0A" w:rsidRPr="005423C8" w:rsidRDefault="002A6C0A" w:rsidP="002A6C0A">
            <w:pPr>
              <w:spacing w:before="60" w:after="60"/>
              <w:jc w:val="center"/>
              <w:rPr>
                <w:rFonts w:cstheme="minorHAnsi"/>
                <w:sz w:val="21"/>
                <w:szCs w:val="21"/>
              </w:rPr>
            </w:pPr>
          </w:p>
        </w:tc>
        <w:tc>
          <w:tcPr>
            <w:tcW w:w="1080" w:type="dxa"/>
          </w:tcPr>
          <w:p w14:paraId="0A93307A" w14:textId="77777777" w:rsidR="002A6C0A" w:rsidRPr="005423C8" w:rsidRDefault="002A6C0A" w:rsidP="002A6C0A">
            <w:pPr>
              <w:spacing w:before="60" w:after="60"/>
              <w:jc w:val="center"/>
              <w:rPr>
                <w:rFonts w:cstheme="minorHAnsi"/>
                <w:sz w:val="21"/>
                <w:szCs w:val="21"/>
              </w:rPr>
            </w:pPr>
          </w:p>
        </w:tc>
        <w:tc>
          <w:tcPr>
            <w:tcW w:w="1080" w:type="dxa"/>
          </w:tcPr>
          <w:p w14:paraId="0A93307B" w14:textId="77777777" w:rsidR="002A6C0A" w:rsidRPr="005423C8" w:rsidRDefault="002A6C0A" w:rsidP="002A6C0A">
            <w:pPr>
              <w:spacing w:before="60" w:after="60"/>
              <w:jc w:val="center"/>
              <w:rPr>
                <w:rFonts w:cstheme="minorHAnsi"/>
                <w:sz w:val="21"/>
                <w:szCs w:val="21"/>
              </w:rPr>
            </w:pPr>
          </w:p>
        </w:tc>
      </w:tr>
      <w:tr w:rsidR="002A6C0A" w:rsidRPr="005423C8" w14:paraId="0A933082" w14:textId="77777777" w:rsidTr="002A6C0A">
        <w:tc>
          <w:tcPr>
            <w:tcW w:w="6678" w:type="dxa"/>
          </w:tcPr>
          <w:p w14:paraId="0A93307D" w14:textId="77777777" w:rsidR="002A6C0A" w:rsidRPr="005423C8" w:rsidRDefault="002A6C0A" w:rsidP="002A6C0A">
            <w:pPr>
              <w:spacing w:before="60" w:after="60"/>
              <w:rPr>
                <w:rFonts w:cstheme="minorHAnsi"/>
                <w:sz w:val="21"/>
                <w:szCs w:val="21"/>
              </w:rPr>
            </w:pPr>
            <w:r w:rsidRPr="005423C8">
              <w:rPr>
                <w:rFonts w:cstheme="minorHAnsi"/>
                <w:sz w:val="21"/>
                <w:szCs w:val="21"/>
              </w:rPr>
              <w:t>Does the planning proposal potentially impact on an item of State Heritage Significance and if so, have the views of the Heritage Office been obtained?</w:t>
            </w:r>
          </w:p>
        </w:tc>
        <w:tc>
          <w:tcPr>
            <w:tcW w:w="1080" w:type="dxa"/>
          </w:tcPr>
          <w:p w14:paraId="0A93307E" w14:textId="77777777" w:rsidR="002A6C0A" w:rsidRPr="005423C8" w:rsidRDefault="002A6C0A" w:rsidP="002A6C0A">
            <w:pPr>
              <w:spacing w:before="60" w:after="60"/>
              <w:jc w:val="center"/>
              <w:rPr>
                <w:rFonts w:cstheme="minorHAnsi"/>
                <w:sz w:val="21"/>
                <w:szCs w:val="21"/>
              </w:rPr>
            </w:pPr>
            <w:r>
              <w:rPr>
                <w:rFonts w:cstheme="minorHAnsi"/>
                <w:sz w:val="21"/>
                <w:szCs w:val="21"/>
              </w:rPr>
              <w:t>N</w:t>
            </w:r>
          </w:p>
        </w:tc>
        <w:tc>
          <w:tcPr>
            <w:tcW w:w="990" w:type="dxa"/>
          </w:tcPr>
          <w:p w14:paraId="0A93307F" w14:textId="77777777" w:rsidR="002A6C0A" w:rsidRPr="005423C8" w:rsidRDefault="002A6C0A" w:rsidP="002A6C0A">
            <w:pPr>
              <w:spacing w:before="60" w:after="60"/>
              <w:jc w:val="center"/>
              <w:rPr>
                <w:rFonts w:cstheme="minorHAnsi"/>
                <w:sz w:val="21"/>
                <w:szCs w:val="21"/>
              </w:rPr>
            </w:pPr>
          </w:p>
        </w:tc>
        <w:tc>
          <w:tcPr>
            <w:tcW w:w="1080" w:type="dxa"/>
          </w:tcPr>
          <w:p w14:paraId="0A933080" w14:textId="77777777" w:rsidR="002A6C0A" w:rsidRPr="005423C8" w:rsidRDefault="002A6C0A" w:rsidP="002A6C0A">
            <w:pPr>
              <w:spacing w:before="60" w:after="60"/>
              <w:jc w:val="center"/>
              <w:rPr>
                <w:rFonts w:cstheme="minorHAnsi"/>
                <w:sz w:val="21"/>
                <w:szCs w:val="21"/>
              </w:rPr>
            </w:pPr>
          </w:p>
        </w:tc>
        <w:tc>
          <w:tcPr>
            <w:tcW w:w="1080" w:type="dxa"/>
          </w:tcPr>
          <w:p w14:paraId="0A933081" w14:textId="77777777" w:rsidR="002A6C0A" w:rsidRPr="005423C8" w:rsidRDefault="002A6C0A" w:rsidP="002A6C0A">
            <w:pPr>
              <w:spacing w:before="60" w:after="60"/>
              <w:jc w:val="center"/>
              <w:rPr>
                <w:rFonts w:cstheme="minorHAnsi"/>
                <w:sz w:val="21"/>
                <w:szCs w:val="21"/>
              </w:rPr>
            </w:pPr>
          </w:p>
        </w:tc>
      </w:tr>
      <w:tr w:rsidR="002A6C0A" w:rsidRPr="005423C8" w14:paraId="0A933084" w14:textId="77777777" w:rsidTr="002A6C0A">
        <w:tc>
          <w:tcPr>
            <w:tcW w:w="10908" w:type="dxa"/>
            <w:gridSpan w:val="5"/>
            <w:shd w:val="clear" w:color="auto" w:fill="F2F2F2" w:themeFill="background1" w:themeFillShade="F2"/>
          </w:tcPr>
          <w:p w14:paraId="0A933083" w14:textId="77777777" w:rsidR="002A6C0A" w:rsidRPr="005423C8" w:rsidRDefault="002A6C0A" w:rsidP="002A6C0A">
            <w:pPr>
              <w:spacing w:before="60" w:after="60"/>
              <w:rPr>
                <w:rFonts w:cstheme="minorHAnsi"/>
                <w:b/>
                <w:sz w:val="21"/>
                <w:szCs w:val="21"/>
              </w:rPr>
            </w:pPr>
            <w:r w:rsidRPr="005423C8">
              <w:rPr>
                <w:rFonts w:cstheme="minorHAnsi"/>
                <w:b/>
                <w:sz w:val="21"/>
                <w:szCs w:val="21"/>
              </w:rPr>
              <w:t>Reclassifications</w:t>
            </w:r>
          </w:p>
        </w:tc>
      </w:tr>
      <w:tr w:rsidR="002A6C0A" w:rsidRPr="005423C8" w14:paraId="0A93308A" w14:textId="77777777" w:rsidTr="002A6C0A">
        <w:tc>
          <w:tcPr>
            <w:tcW w:w="6678" w:type="dxa"/>
          </w:tcPr>
          <w:p w14:paraId="0A933085" w14:textId="77777777" w:rsidR="002A6C0A" w:rsidRPr="005423C8" w:rsidRDefault="002A6C0A" w:rsidP="002A6C0A">
            <w:pPr>
              <w:spacing w:before="60" w:after="60"/>
              <w:rPr>
                <w:rFonts w:cstheme="minorHAnsi"/>
                <w:sz w:val="21"/>
                <w:szCs w:val="21"/>
              </w:rPr>
            </w:pPr>
            <w:r w:rsidRPr="005423C8">
              <w:rPr>
                <w:rFonts w:cstheme="minorHAnsi"/>
                <w:sz w:val="21"/>
                <w:szCs w:val="21"/>
              </w:rPr>
              <w:t>Is there an associated spot rezoning with the reclassification?</w:t>
            </w:r>
          </w:p>
        </w:tc>
        <w:tc>
          <w:tcPr>
            <w:tcW w:w="1080" w:type="dxa"/>
          </w:tcPr>
          <w:p w14:paraId="0A933086" w14:textId="77777777" w:rsidR="002A6C0A" w:rsidRPr="005423C8" w:rsidRDefault="002A6C0A" w:rsidP="002A6C0A">
            <w:pPr>
              <w:spacing w:before="60" w:after="60"/>
              <w:jc w:val="center"/>
              <w:rPr>
                <w:rFonts w:cstheme="minorHAnsi"/>
                <w:sz w:val="21"/>
                <w:szCs w:val="21"/>
              </w:rPr>
            </w:pPr>
          </w:p>
        </w:tc>
        <w:tc>
          <w:tcPr>
            <w:tcW w:w="990" w:type="dxa"/>
          </w:tcPr>
          <w:p w14:paraId="0A933087" w14:textId="77777777" w:rsidR="002A6C0A" w:rsidRPr="005423C8" w:rsidRDefault="00A163D9" w:rsidP="002A6C0A">
            <w:pPr>
              <w:spacing w:before="60" w:after="60"/>
              <w:jc w:val="center"/>
              <w:rPr>
                <w:rFonts w:cstheme="minorHAnsi"/>
                <w:sz w:val="21"/>
                <w:szCs w:val="21"/>
              </w:rPr>
            </w:pPr>
            <w:r>
              <w:rPr>
                <w:rFonts w:cstheme="minorHAnsi"/>
                <w:sz w:val="21"/>
                <w:szCs w:val="21"/>
              </w:rPr>
              <w:t>NR</w:t>
            </w:r>
          </w:p>
        </w:tc>
        <w:tc>
          <w:tcPr>
            <w:tcW w:w="1080" w:type="dxa"/>
          </w:tcPr>
          <w:p w14:paraId="0A933088" w14:textId="77777777" w:rsidR="002A6C0A" w:rsidRPr="005423C8" w:rsidRDefault="002A6C0A" w:rsidP="002A6C0A">
            <w:pPr>
              <w:spacing w:before="60" w:after="60"/>
              <w:jc w:val="center"/>
              <w:rPr>
                <w:rFonts w:cstheme="minorHAnsi"/>
                <w:sz w:val="21"/>
                <w:szCs w:val="21"/>
              </w:rPr>
            </w:pPr>
          </w:p>
        </w:tc>
        <w:tc>
          <w:tcPr>
            <w:tcW w:w="1080" w:type="dxa"/>
          </w:tcPr>
          <w:p w14:paraId="0A933089" w14:textId="77777777" w:rsidR="002A6C0A" w:rsidRPr="005423C8" w:rsidRDefault="002A6C0A" w:rsidP="002A6C0A">
            <w:pPr>
              <w:spacing w:before="60" w:after="60"/>
              <w:jc w:val="center"/>
              <w:rPr>
                <w:rFonts w:cstheme="minorHAnsi"/>
                <w:sz w:val="21"/>
                <w:szCs w:val="21"/>
              </w:rPr>
            </w:pPr>
          </w:p>
        </w:tc>
      </w:tr>
      <w:tr w:rsidR="002A6C0A" w:rsidRPr="005423C8" w14:paraId="0A933090" w14:textId="77777777" w:rsidTr="002A6C0A">
        <w:tc>
          <w:tcPr>
            <w:tcW w:w="6678" w:type="dxa"/>
          </w:tcPr>
          <w:p w14:paraId="0A93308B" w14:textId="77777777" w:rsidR="002A6C0A" w:rsidRPr="005423C8" w:rsidRDefault="002A6C0A" w:rsidP="002A6C0A">
            <w:pPr>
              <w:spacing w:before="60" w:after="60"/>
              <w:rPr>
                <w:rFonts w:cstheme="minorHAnsi"/>
                <w:sz w:val="21"/>
                <w:szCs w:val="21"/>
              </w:rPr>
            </w:pPr>
            <w:r w:rsidRPr="005423C8">
              <w:rPr>
                <w:rFonts w:cstheme="minorHAnsi"/>
                <w:sz w:val="21"/>
                <w:szCs w:val="21"/>
              </w:rPr>
              <w:t>If yes to the above, is the rezoning consistent with an endorsed Plan of management (POM) or strategy?</w:t>
            </w:r>
          </w:p>
        </w:tc>
        <w:tc>
          <w:tcPr>
            <w:tcW w:w="1080" w:type="dxa"/>
          </w:tcPr>
          <w:p w14:paraId="0A93308C" w14:textId="77777777" w:rsidR="002A6C0A" w:rsidRPr="005423C8" w:rsidRDefault="002A6C0A" w:rsidP="002A6C0A">
            <w:pPr>
              <w:spacing w:before="60" w:after="60"/>
              <w:jc w:val="center"/>
              <w:rPr>
                <w:rFonts w:cstheme="minorHAnsi"/>
                <w:sz w:val="21"/>
                <w:szCs w:val="21"/>
              </w:rPr>
            </w:pPr>
          </w:p>
        </w:tc>
        <w:tc>
          <w:tcPr>
            <w:tcW w:w="990" w:type="dxa"/>
          </w:tcPr>
          <w:p w14:paraId="0A93308D" w14:textId="77777777" w:rsidR="002A6C0A" w:rsidRPr="005423C8" w:rsidRDefault="00A163D9" w:rsidP="002A6C0A">
            <w:pPr>
              <w:spacing w:before="60" w:after="60"/>
              <w:jc w:val="center"/>
              <w:rPr>
                <w:rFonts w:cstheme="minorHAnsi"/>
                <w:sz w:val="21"/>
                <w:szCs w:val="21"/>
              </w:rPr>
            </w:pPr>
            <w:r>
              <w:rPr>
                <w:rFonts w:cstheme="minorHAnsi"/>
                <w:sz w:val="21"/>
                <w:szCs w:val="21"/>
              </w:rPr>
              <w:t>NR</w:t>
            </w:r>
          </w:p>
        </w:tc>
        <w:tc>
          <w:tcPr>
            <w:tcW w:w="1080" w:type="dxa"/>
          </w:tcPr>
          <w:p w14:paraId="0A93308E" w14:textId="77777777" w:rsidR="002A6C0A" w:rsidRPr="005423C8" w:rsidRDefault="002A6C0A" w:rsidP="002A6C0A">
            <w:pPr>
              <w:spacing w:before="60" w:after="60"/>
              <w:jc w:val="center"/>
              <w:rPr>
                <w:rFonts w:cstheme="minorHAnsi"/>
                <w:sz w:val="21"/>
                <w:szCs w:val="21"/>
              </w:rPr>
            </w:pPr>
          </w:p>
        </w:tc>
        <w:tc>
          <w:tcPr>
            <w:tcW w:w="1080" w:type="dxa"/>
          </w:tcPr>
          <w:p w14:paraId="0A93308F" w14:textId="77777777" w:rsidR="002A6C0A" w:rsidRPr="005423C8" w:rsidRDefault="002A6C0A" w:rsidP="002A6C0A">
            <w:pPr>
              <w:spacing w:before="60" w:after="60"/>
              <w:jc w:val="center"/>
              <w:rPr>
                <w:rFonts w:cstheme="minorHAnsi"/>
                <w:sz w:val="21"/>
                <w:szCs w:val="21"/>
              </w:rPr>
            </w:pPr>
          </w:p>
        </w:tc>
      </w:tr>
      <w:tr w:rsidR="002A6C0A" w:rsidRPr="005423C8" w14:paraId="0A933096" w14:textId="77777777" w:rsidTr="002A6C0A">
        <w:tc>
          <w:tcPr>
            <w:tcW w:w="6678" w:type="dxa"/>
          </w:tcPr>
          <w:p w14:paraId="0A933091" w14:textId="77777777" w:rsidR="002A6C0A" w:rsidRPr="005423C8" w:rsidRDefault="002A6C0A" w:rsidP="002A6C0A">
            <w:pPr>
              <w:spacing w:before="60" w:after="60"/>
              <w:rPr>
                <w:rFonts w:cstheme="minorHAnsi"/>
                <w:sz w:val="21"/>
                <w:szCs w:val="21"/>
              </w:rPr>
            </w:pPr>
            <w:r w:rsidRPr="005423C8">
              <w:rPr>
                <w:rFonts w:cstheme="minorHAnsi"/>
                <w:sz w:val="21"/>
                <w:szCs w:val="21"/>
              </w:rPr>
              <w:t>Is the planning proposal proposed to rectify an anomaly in a classification?</w:t>
            </w:r>
          </w:p>
        </w:tc>
        <w:tc>
          <w:tcPr>
            <w:tcW w:w="1080" w:type="dxa"/>
          </w:tcPr>
          <w:p w14:paraId="0A933092" w14:textId="77777777" w:rsidR="002A6C0A" w:rsidRPr="005423C8" w:rsidRDefault="002A6C0A" w:rsidP="002A6C0A">
            <w:pPr>
              <w:spacing w:before="60" w:after="60"/>
              <w:jc w:val="center"/>
              <w:rPr>
                <w:rFonts w:cstheme="minorHAnsi"/>
                <w:sz w:val="21"/>
                <w:szCs w:val="21"/>
              </w:rPr>
            </w:pPr>
          </w:p>
        </w:tc>
        <w:tc>
          <w:tcPr>
            <w:tcW w:w="990" w:type="dxa"/>
          </w:tcPr>
          <w:p w14:paraId="0A933093" w14:textId="77777777" w:rsidR="002A6C0A" w:rsidRPr="005423C8" w:rsidRDefault="00A163D9" w:rsidP="002A6C0A">
            <w:pPr>
              <w:spacing w:before="60" w:after="60"/>
              <w:jc w:val="center"/>
              <w:rPr>
                <w:rFonts w:cstheme="minorHAnsi"/>
                <w:sz w:val="21"/>
                <w:szCs w:val="21"/>
              </w:rPr>
            </w:pPr>
            <w:r>
              <w:rPr>
                <w:rFonts w:cstheme="minorHAnsi"/>
                <w:sz w:val="21"/>
                <w:szCs w:val="21"/>
              </w:rPr>
              <w:t>NR</w:t>
            </w:r>
          </w:p>
        </w:tc>
        <w:tc>
          <w:tcPr>
            <w:tcW w:w="1080" w:type="dxa"/>
          </w:tcPr>
          <w:p w14:paraId="0A933094" w14:textId="77777777" w:rsidR="002A6C0A" w:rsidRPr="005423C8" w:rsidRDefault="002A6C0A" w:rsidP="002A6C0A">
            <w:pPr>
              <w:spacing w:before="60" w:after="60"/>
              <w:jc w:val="center"/>
              <w:rPr>
                <w:rFonts w:cstheme="minorHAnsi"/>
                <w:sz w:val="21"/>
                <w:szCs w:val="21"/>
              </w:rPr>
            </w:pPr>
          </w:p>
        </w:tc>
        <w:tc>
          <w:tcPr>
            <w:tcW w:w="1080" w:type="dxa"/>
          </w:tcPr>
          <w:p w14:paraId="0A933095" w14:textId="77777777" w:rsidR="002A6C0A" w:rsidRPr="005423C8" w:rsidRDefault="002A6C0A" w:rsidP="002A6C0A">
            <w:pPr>
              <w:spacing w:before="60" w:after="60"/>
              <w:jc w:val="center"/>
              <w:rPr>
                <w:rFonts w:cstheme="minorHAnsi"/>
                <w:sz w:val="21"/>
                <w:szCs w:val="21"/>
              </w:rPr>
            </w:pPr>
          </w:p>
        </w:tc>
      </w:tr>
      <w:tr w:rsidR="002A6C0A" w:rsidRPr="005423C8" w14:paraId="0A93309C" w14:textId="77777777" w:rsidTr="002A6C0A">
        <w:tc>
          <w:tcPr>
            <w:tcW w:w="6678" w:type="dxa"/>
          </w:tcPr>
          <w:p w14:paraId="0A933097" w14:textId="77777777" w:rsidR="002A6C0A" w:rsidRPr="005423C8" w:rsidRDefault="002A6C0A" w:rsidP="002A6C0A">
            <w:pPr>
              <w:spacing w:before="60" w:after="60"/>
              <w:rPr>
                <w:rFonts w:cstheme="minorHAnsi"/>
                <w:sz w:val="21"/>
                <w:szCs w:val="21"/>
              </w:rPr>
            </w:pPr>
            <w:r w:rsidRPr="005423C8">
              <w:rPr>
                <w:rFonts w:cstheme="minorHAnsi"/>
                <w:sz w:val="21"/>
                <w:szCs w:val="21"/>
              </w:rPr>
              <w:t>Will the planning proposal be consistent with an adopted POM or other strategy related to the site?</w:t>
            </w:r>
          </w:p>
        </w:tc>
        <w:tc>
          <w:tcPr>
            <w:tcW w:w="1080" w:type="dxa"/>
          </w:tcPr>
          <w:p w14:paraId="0A933098" w14:textId="77777777" w:rsidR="002A6C0A" w:rsidRPr="005423C8" w:rsidRDefault="002A6C0A" w:rsidP="002A6C0A">
            <w:pPr>
              <w:spacing w:before="60" w:after="60"/>
              <w:jc w:val="center"/>
              <w:rPr>
                <w:rFonts w:cstheme="minorHAnsi"/>
                <w:sz w:val="21"/>
                <w:szCs w:val="21"/>
              </w:rPr>
            </w:pPr>
          </w:p>
        </w:tc>
        <w:tc>
          <w:tcPr>
            <w:tcW w:w="990" w:type="dxa"/>
          </w:tcPr>
          <w:p w14:paraId="0A933099" w14:textId="77777777" w:rsidR="002A6C0A" w:rsidRPr="005423C8" w:rsidRDefault="00A163D9" w:rsidP="00A163D9">
            <w:pPr>
              <w:spacing w:before="60" w:after="60"/>
              <w:jc w:val="center"/>
              <w:rPr>
                <w:rFonts w:cstheme="minorHAnsi"/>
                <w:sz w:val="21"/>
                <w:szCs w:val="21"/>
              </w:rPr>
            </w:pPr>
            <w:r>
              <w:rPr>
                <w:rFonts w:cstheme="minorHAnsi"/>
                <w:sz w:val="21"/>
                <w:szCs w:val="21"/>
              </w:rPr>
              <w:t>NR</w:t>
            </w:r>
          </w:p>
        </w:tc>
        <w:tc>
          <w:tcPr>
            <w:tcW w:w="1080" w:type="dxa"/>
          </w:tcPr>
          <w:p w14:paraId="0A93309A" w14:textId="77777777" w:rsidR="002A6C0A" w:rsidRPr="005423C8" w:rsidRDefault="002A6C0A" w:rsidP="002A6C0A">
            <w:pPr>
              <w:spacing w:before="60" w:after="60"/>
              <w:jc w:val="center"/>
              <w:rPr>
                <w:rFonts w:cstheme="minorHAnsi"/>
                <w:sz w:val="21"/>
                <w:szCs w:val="21"/>
              </w:rPr>
            </w:pPr>
          </w:p>
        </w:tc>
        <w:tc>
          <w:tcPr>
            <w:tcW w:w="1080" w:type="dxa"/>
          </w:tcPr>
          <w:p w14:paraId="0A93309B" w14:textId="77777777" w:rsidR="002A6C0A" w:rsidRPr="005423C8" w:rsidRDefault="002A6C0A" w:rsidP="002A6C0A">
            <w:pPr>
              <w:spacing w:before="60" w:after="60"/>
              <w:jc w:val="center"/>
              <w:rPr>
                <w:rFonts w:cstheme="minorHAnsi"/>
                <w:sz w:val="21"/>
                <w:szCs w:val="21"/>
              </w:rPr>
            </w:pPr>
          </w:p>
        </w:tc>
      </w:tr>
      <w:tr w:rsidR="002A6C0A" w:rsidRPr="005423C8" w14:paraId="0A9330A2" w14:textId="77777777" w:rsidTr="002A6C0A">
        <w:tc>
          <w:tcPr>
            <w:tcW w:w="6678" w:type="dxa"/>
          </w:tcPr>
          <w:p w14:paraId="0A93309D" w14:textId="77777777" w:rsidR="002A6C0A" w:rsidRPr="005423C8" w:rsidRDefault="002A6C0A" w:rsidP="002A6C0A">
            <w:pPr>
              <w:spacing w:before="60" w:after="60"/>
              <w:rPr>
                <w:rFonts w:cstheme="minorHAnsi"/>
                <w:sz w:val="21"/>
                <w:szCs w:val="21"/>
              </w:rPr>
            </w:pPr>
            <w:r w:rsidRPr="005423C8">
              <w:rPr>
                <w:rFonts w:cstheme="minorHAnsi"/>
                <w:sz w:val="21"/>
                <w:szCs w:val="21"/>
              </w:rPr>
              <w:t>Has Council confirmed whether there are any trusts, estates, interests, dedications, conditions, restrictions or covenants on the public land and included a copy of the title with the planning proposal?</w:t>
            </w:r>
          </w:p>
        </w:tc>
        <w:tc>
          <w:tcPr>
            <w:tcW w:w="1080" w:type="dxa"/>
          </w:tcPr>
          <w:p w14:paraId="0A93309E" w14:textId="77777777" w:rsidR="002A6C0A" w:rsidRPr="005423C8" w:rsidRDefault="002A6C0A" w:rsidP="002A6C0A">
            <w:pPr>
              <w:spacing w:before="60" w:after="60"/>
              <w:jc w:val="center"/>
              <w:rPr>
                <w:rFonts w:cstheme="minorHAnsi"/>
                <w:sz w:val="21"/>
                <w:szCs w:val="21"/>
              </w:rPr>
            </w:pPr>
          </w:p>
        </w:tc>
        <w:tc>
          <w:tcPr>
            <w:tcW w:w="990" w:type="dxa"/>
          </w:tcPr>
          <w:p w14:paraId="0A93309F" w14:textId="77777777" w:rsidR="002A6C0A" w:rsidRPr="005423C8" w:rsidRDefault="00A163D9" w:rsidP="00A163D9">
            <w:pPr>
              <w:spacing w:before="60" w:after="60"/>
              <w:jc w:val="center"/>
              <w:rPr>
                <w:rFonts w:cstheme="minorHAnsi"/>
                <w:sz w:val="21"/>
                <w:szCs w:val="21"/>
              </w:rPr>
            </w:pPr>
            <w:r>
              <w:rPr>
                <w:rFonts w:cstheme="minorHAnsi"/>
                <w:sz w:val="21"/>
                <w:szCs w:val="21"/>
              </w:rPr>
              <w:t>NR</w:t>
            </w:r>
          </w:p>
        </w:tc>
        <w:tc>
          <w:tcPr>
            <w:tcW w:w="1080" w:type="dxa"/>
          </w:tcPr>
          <w:p w14:paraId="0A9330A0" w14:textId="77777777" w:rsidR="002A6C0A" w:rsidRPr="005423C8" w:rsidRDefault="002A6C0A" w:rsidP="002A6C0A">
            <w:pPr>
              <w:spacing w:before="60" w:after="60"/>
              <w:jc w:val="center"/>
              <w:rPr>
                <w:rFonts w:cstheme="minorHAnsi"/>
                <w:sz w:val="21"/>
                <w:szCs w:val="21"/>
              </w:rPr>
            </w:pPr>
          </w:p>
        </w:tc>
        <w:tc>
          <w:tcPr>
            <w:tcW w:w="1080" w:type="dxa"/>
          </w:tcPr>
          <w:p w14:paraId="0A9330A1" w14:textId="77777777" w:rsidR="002A6C0A" w:rsidRPr="005423C8" w:rsidRDefault="002A6C0A" w:rsidP="002A6C0A">
            <w:pPr>
              <w:spacing w:before="60" w:after="60"/>
              <w:jc w:val="center"/>
              <w:rPr>
                <w:rFonts w:cstheme="minorHAnsi"/>
                <w:sz w:val="21"/>
                <w:szCs w:val="21"/>
              </w:rPr>
            </w:pPr>
          </w:p>
        </w:tc>
      </w:tr>
      <w:tr w:rsidR="002A6C0A" w:rsidRPr="005423C8" w14:paraId="0A9330A8" w14:textId="77777777" w:rsidTr="002A6C0A">
        <w:tc>
          <w:tcPr>
            <w:tcW w:w="6678" w:type="dxa"/>
          </w:tcPr>
          <w:p w14:paraId="0A9330A3" w14:textId="77777777" w:rsidR="002A6C0A" w:rsidRPr="005423C8" w:rsidRDefault="002A6C0A" w:rsidP="002A6C0A">
            <w:pPr>
              <w:spacing w:before="60" w:after="60"/>
              <w:rPr>
                <w:rFonts w:cstheme="minorHAnsi"/>
                <w:sz w:val="21"/>
                <w:szCs w:val="21"/>
              </w:rPr>
            </w:pPr>
            <w:r w:rsidRPr="005423C8">
              <w:rPr>
                <w:rFonts w:cstheme="minorHAnsi"/>
                <w:sz w:val="21"/>
                <w:szCs w:val="21"/>
              </w:rPr>
              <w:lastRenderedPageBreak/>
              <w:t>Has council confirmed that there will be no change or extinguishment of interests and that the proposal does not require the Governor’s approval?</w:t>
            </w:r>
          </w:p>
        </w:tc>
        <w:tc>
          <w:tcPr>
            <w:tcW w:w="1080" w:type="dxa"/>
          </w:tcPr>
          <w:p w14:paraId="0A9330A4" w14:textId="77777777" w:rsidR="002A6C0A" w:rsidRPr="005423C8" w:rsidRDefault="002A6C0A" w:rsidP="002A6C0A">
            <w:pPr>
              <w:spacing w:before="60" w:after="60"/>
              <w:jc w:val="center"/>
              <w:rPr>
                <w:rFonts w:cstheme="minorHAnsi"/>
                <w:sz w:val="21"/>
                <w:szCs w:val="21"/>
              </w:rPr>
            </w:pPr>
          </w:p>
        </w:tc>
        <w:tc>
          <w:tcPr>
            <w:tcW w:w="990" w:type="dxa"/>
          </w:tcPr>
          <w:p w14:paraId="0A9330A5" w14:textId="77777777" w:rsidR="002A6C0A" w:rsidRPr="005423C8" w:rsidRDefault="00A163D9" w:rsidP="00A163D9">
            <w:pPr>
              <w:spacing w:before="60" w:after="60"/>
              <w:jc w:val="center"/>
              <w:rPr>
                <w:rFonts w:cstheme="minorHAnsi"/>
                <w:sz w:val="21"/>
                <w:szCs w:val="21"/>
              </w:rPr>
            </w:pPr>
            <w:r>
              <w:rPr>
                <w:rFonts w:cstheme="minorHAnsi"/>
                <w:sz w:val="21"/>
                <w:szCs w:val="21"/>
              </w:rPr>
              <w:t>NR</w:t>
            </w:r>
          </w:p>
        </w:tc>
        <w:tc>
          <w:tcPr>
            <w:tcW w:w="1080" w:type="dxa"/>
          </w:tcPr>
          <w:p w14:paraId="0A9330A6" w14:textId="77777777" w:rsidR="002A6C0A" w:rsidRPr="005423C8" w:rsidRDefault="002A6C0A" w:rsidP="002A6C0A">
            <w:pPr>
              <w:spacing w:before="60" w:after="60"/>
              <w:jc w:val="center"/>
              <w:rPr>
                <w:rFonts w:cstheme="minorHAnsi"/>
                <w:sz w:val="21"/>
                <w:szCs w:val="21"/>
              </w:rPr>
            </w:pPr>
          </w:p>
        </w:tc>
        <w:tc>
          <w:tcPr>
            <w:tcW w:w="1080" w:type="dxa"/>
          </w:tcPr>
          <w:p w14:paraId="0A9330A7" w14:textId="77777777" w:rsidR="002A6C0A" w:rsidRPr="005423C8" w:rsidRDefault="002A6C0A" w:rsidP="002A6C0A">
            <w:pPr>
              <w:spacing w:before="60" w:after="60"/>
              <w:jc w:val="center"/>
              <w:rPr>
                <w:rFonts w:cstheme="minorHAnsi"/>
                <w:sz w:val="21"/>
                <w:szCs w:val="21"/>
              </w:rPr>
            </w:pPr>
          </w:p>
        </w:tc>
      </w:tr>
      <w:tr w:rsidR="002A6C0A" w:rsidRPr="005423C8" w14:paraId="0A9330AE" w14:textId="77777777" w:rsidTr="002A6C0A">
        <w:tc>
          <w:tcPr>
            <w:tcW w:w="6678" w:type="dxa"/>
          </w:tcPr>
          <w:p w14:paraId="0A9330A9" w14:textId="77777777" w:rsidR="002A6C0A" w:rsidRPr="005423C8" w:rsidRDefault="002A6C0A" w:rsidP="002A6C0A">
            <w:pPr>
              <w:spacing w:before="60" w:after="60"/>
              <w:rPr>
                <w:rFonts w:cstheme="minorHAnsi"/>
                <w:sz w:val="21"/>
                <w:szCs w:val="21"/>
              </w:rPr>
            </w:pPr>
            <w:r w:rsidRPr="005423C8">
              <w:rPr>
                <w:rFonts w:cstheme="minorHAnsi"/>
                <w:sz w:val="21"/>
                <w:szCs w:val="21"/>
              </w:rPr>
              <w:t xml:space="preserve">Has the council identified that it will exhibit the planning proposal in accordance with the Department’s Practice Note regarding </w:t>
            </w:r>
            <w:r w:rsidRPr="005423C8">
              <w:rPr>
                <w:rFonts w:cstheme="minorHAnsi"/>
                <w:i/>
                <w:sz w:val="21"/>
                <w:szCs w:val="21"/>
              </w:rPr>
              <w:t>classification and reclassification of public land through a local environmental plan and Best Practice Guideline for LEPs and Council Land</w:t>
            </w:r>
            <w:r w:rsidRPr="005423C8">
              <w:rPr>
                <w:rFonts w:cstheme="minorHAnsi"/>
                <w:sz w:val="21"/>
                <w:szCs w:val="21"/>
              </w:rPr>
              <w:t>?</w:t>
            </w:r>
          </w:p>
        </w:tc>
        <w:tc>
          <w:tcPr>
            <w:tcW w:w="1080" w:type="dxa"/>
          </w:tcPr>
          <w:p w14:paraId="0A9330AA" w14:textId="77777777" w:rsidR="002A6C0A" w:rsidRPr="005423C8" w:rsidRDefault="002A6C0A" w:rsidP="002A6C0A">
            <w:pPr>
              <w:spacing w:before="60" w:after="60"/>
              <w:jc w:val="center"/>
              <w:rPr>
                <w:rFonts w:cstheme="minorHAnsi"/>
                <w:sz w:val="21"/>
                <w:szCs w:val="21"/>
              </w:rPr>
            </w:pPr>
          </w:p>
        </w:tc>
        <w:tc>
          <w:tcPr>
            <w:tcW w:w="990" w:type="dxa"/>
          </w:tcPr>
          <w:p w14:paraId="0A9330AB" w14:textId="77777777" w:rsidR="002A6C0A" w:rsidRPr="005423C8" w:rsidRDefault="00A163D9" w:rsidP="00A163D9">
            <w:pPr>
              <w:spacing w:before="60" w:after="60"/>
              <w:jc w:val="center"/>
              <w:rPr>
                <w:rFonts w:cstheme="minorHAnsi"/>
                <w:sz w:val="21"/>
                <w:szCs w:val="21"/>
              </w:rPr>
            </w:pPr>
            <w:r>
              <w:rPr>
                <w:rFonts w:cstheme="minorHAnsi"/>
                <w:sz w:val="21"/>
                <w:szCs w:val="21"/>
              </w:rPr>
              <w:t>NR</w:t>
            </w:r>
          </w:p>
        </w:tc>
        <w:tc>
          <w:tcPr>
            <w:tcW w:w="1080" w:type="dxa"/>
          </w:tcPr>
          <w:p w14:paraId="0A9330AC" w14:textId="77777777" w:rsidR="002A6C0A" w:rsidRPr="005423C8" w:rsidRDefault="002A6C0A" w:rsidP="002A6C0A">
            <w:pPr>
              <w:spacing w:before="60" w:after="60"/>
              <w:jc w:val="center"/>
              <w:rPr>
                <w:rFonts w:cstheme="minorHAnsi"/>
                <w:sz w:val="21"/>
                <w:szCs w:val="21"/>
              </w:rPr>
            </w:pPr>
          </w:p>
        </w:tc>
        <w:tc>
          <w:tcPr>
            <w:tcW w:w="1080" w:type="dxa"/>
          </w:tcPr>
          <w:p w14:paraId="0A9330AD" w14:textId="77777777" w:rsidR="002A6C0A" w:rsidRPr="005423C8" w:rsidRDefault="002A6C0A" w:rsidP="002A6C0A">
            <w:pPr>
              <w:spacing w:before="60" w:after="60"/>
              <w:jc w:val="center"/>
              <w:rPr>
                <w:rFonts w:cstheme="minorHAnsi"/>
                <w:sz w:val="21"/>
                <w:szCs w:val="21"/>
              </w:rPr>
            </w:pPr>
          </w:p>
        </w:tc>
      </w:tr>
      <w:tr w:rsidR="002A6C0A" w:rsidRPr="005423C8" w14:paraId="0A9330B4" w14:textId="77777777" w:rsidTr="002A6C0A">
        <w:tc>
          <w:tcPr>
            <w:tcW w:w="6678" w:type="dxa"/>
          </w:tcPr>
          <w:p w14:paraId="0A9330AF" w14:textId="77777777" w:rsidR="002A6C0A" w:rsidRPr="005423C8" w:rsidRDefault="002A6C0A" w:rsidP="002A6C0A">
            <w:pPr>
              <w:spacing w:before="60" w:after="60"/>
              <w:rPr>
                <w:rFonts w:cstheme="minorHAnsi"/>
                <w:sz w:val="21"/>
                <w:szCs w:val="21"/>
              </w:rPr>
            </w:pPr>
            <w:r w:rsidRPr="005423C8">
              <w:rPr>
                <w:rFonts w:cstheme="minorHAnsi"/>
                <w:sz w:val="21"/>
                <w:szCs w:val="21"/>
              </w:rPr>
              <w:t>Has council acknowledged in its planning proposal that a Public Hearing will be required and agreed to hold one as part of its documentation?</w:t>
            </w:r>
          </w:p>
        </w:tc>
        <w:tc>
          <w:tcPr>
            <w:tcW w:w="1080" w:type="dxa"/>
          </w:tcPr>
          <w:p w14:paraId="0A9330B0" w14:textId="77777777" w:rsidR="002A6C0A" w:rsidRPr="005423C8" w:rsidRDefault="002A6C0A" w:rsidP="002A6C0A">
            <w:pPr>
              <w:spacing w:before="60" w:after="60"/>
              <w:jc w:val="center"/>
              <w:rPr>
                <w:rFonts w:cstheme="minorHAnsi"/>
                <w:sz w:val="21"/>
                <w:szCs w:val="21"/>
              </w:rPr>
            </w:pPr>
          </w:p>
        </w:tc>
        <w:tc>
          <w:tcPr>
            <w:tcW w:w="990" w:type="dxa"/>
          </w:tcPr>
          <w:p w14:paraId="0A9330B1" w14:textId="77777777" w:rsidR="002A6C0A" w:rsidRPr="005423C8" w:rsidRDefault="00A163D9" w:rsidP="00A163D9">
            <w:pPr>
              <w:spacing w:before="60" w:after="60"/>
              <w:jc w:val="center"/>
              <w:rPr>
                <w:rFonts w:cstheme="minorHAnsi"/>
                <w:sz w:val="21"/>
                <w:szCs w:val="21"/>
              </w:rPr>
            </w:pPr>
            <w:r>
              <w:rPr>
                <w:rFonts w:cstheme="minorHAnsi"/>
                <w:sz w:val="21"/>
                <w:szCs w:val="21"/>
              </w:rPr>
              <w:t>NR</w:t>
            </w:r>
          </w:p>
        </w:tc>
        <w:tc>
          <w:tcPr>
            <w:tcW w:w="1080" w:type="dxa"/>
          </w:tcPr>
          <w:p w14:paraId="0A9330B2" w14:textId="77777777" w:rsidR="002A6C0A" w:rsidRPr="005423C8" w:rsidRDefault="002A6C0A" w:rsidP="002A6C0A">
            <w:pPr>
              <w:spacing w:before="60" w:after="60"/>
              <w:jc w:val="center"/>
              <w:rPr>
                <w:rFonts w:cstheme="minorHAnsi"/>
                <w:sz w:val="21"/>
                <w:szCs w:val="21"/>
              </w:rPr>
            </w:pPr>
          </w:p>
        </w:tc>
        <w:tc>
          <w:tcPr>
            <w:tcW w:w="1080" w:type="dxa"/>
          </w:tcPr>
          <w:p w14:paraId="0A9330B3" w14:textId="77777777" w:rsidR="002A6C0A" w:rsidRPr="005423C8" w:rsidRDefault="002A6C0A" w:rsidP="002A6C0A">
            <w:pPr>
              <w:spacing w:before="60" w:after="60"/>
              <w:jc w:val="center"/>
              <w:rPr>
                <w:rFonts w:cstheme="minorHAnsi"/>
                <w:sz w:val="21"/>
                <w:szCs w:val="21"/>
              </w:rPr>
            </w:pPr>
          </w:p>
        </w:tc>
      </w:tr>
      <w:tr w:rsidR="002A6C0A" w:rsidRPr="005423C8" w14:paraId="0A9330B6" w14:textId="77777777" w:rsidTr="002A6C0A">
        <w:tc>
          <w:tcPr>
            <w:tcW w:w="10908" w:type="dxa"/>
            <w:gridSpan w:val="5"/>
            <w:shd w:val="clear" w:color="auto" w:fill="F2F2F2" w:themeFill="background1" w:themeFillShade="F2"/>
          </w:tcPr>
          <w:p w14:paraId="0A9330B5" w14:textId="77777777" w:rsidR="002A6C0A" w:rsidRPr="005423C8" w:rsidRDefault="002A6C0A" w:rsidP="002A6C0A">
            <w:pPr>
              <w:spacing w:before="60" w:after="60"/>
              <w:rPr>
                <w:rFonts w:cstheme="minorHAnsi"/>
                <w:b/>
                <w:sz w:val="21"/>
                <w:szCs w:val="21"/>
              </w:rPr>
            </w:pPr>
            <w:r w:rsidRPr="005423C8">
              <w:rPr>
                <w:rFonts w:cstheme="minorHAnsi"/>
                <w:b/>
                <w:sz w:val="21"/>
                <w:szCs w:val="21"/>
              </w:rPr>
              <w:t>Spot Rezonings</w:t>
            </w:r>
          </w:p>
        </w:tc>
      </w:tr>
      <w:tr w:rsidR="002A6C0A" w:rsidRPr="005423C8" w14:paraId="0A9330BC" w14:textId="77777777" w:rsidTr="002A6C0A">
        <w:tc>
          <w:tcPr>
            <w:tcW w:w="6678" w:type="dxa"/>
          </w:tcPr>
          <w:p w14:paraId="0A9330B7" w14:textId="77777777" w:rsidR="002A6C0A" w:rsidRPr="005423C8" w:rsidRDefault="002A6C0A" w:rsidP="002A6C0A">
            <w:pPr>
              <w:spacing w:before="60" w:after="60"/>
              <w:rPr>
                <w:rFonts w:cstheme="minorHAnsi"/>
                <w:sz w:val="21"/>
                <w:szCs w:val="21"/>
              </w:rPr>
            </w:pPr>
            <w:r w:rsidRPr="005423C8">
              <w:rPr>
                <w:rFonts w:cstheme="minorHAnsi"/>
                <w:sz w:val="21"/>
                <w:szCs w:val="21"/>
              </w:rPr>
              <w:t>Will the planning proposal result in a loss of development potential for the site (ie reduced FSR or building height) that is not supported by an endorsed strategy?</w:t>
            </w:r>
          </w:p>
        </w:tc>
        <w:tc>
          <w:tcPr>
            <w:tcW w:w="1080" w:type="dxa"/>
          </w:tcPr>
          <w:p w14:paraId="0A9330B8" w14:textId="77777777" w:rsidR="002A6C0A" w:rsidRPr="005423C8" w:rsidRDefault="002A6C0A" w:rsidP="002A6C0A">
            <w:pPr>
              <w:spacing w:before="60" w:after="60"/>
              <w:jc w:val="center"/>
              <w:rPr>
                <w:rFonts w:cstheme="minorHAnsi"/>
                <w:sz w:val="21"/>
                <w:szCs w:val="21"/>
              </w:rPr>
            </w:pPr>
          </w:p>
        </w:tc>
        <w:tc>
          <w:tcPr>
            <w:tcW w:w="990" w:type="dxa"/>
          </w:tcPr>
          <w:p w14:paraId="0A9330B9" w14:textId="77777777" w:rsidR="002A6C0A" w:rsidRPr="005423C8" w:rsidRDefault="00A163D9" w:rsidP="002A6C0A">
            <w:pPr>
              <w:spacing w:before="60" w:after="60"/>
              <w:jc w:val="center"/>
              <w:rPr>
                <w:rFonts w:cstheme="minorHAnsi"/>
                <w:sz w:val="21"/>
                <w:szCs w:val="21"/>
              </w:rPr>
            </w:pPr>
            <w:r>
              <w:rPr>
                <w:rFonts w:cstheme="minorHAnsi"/>
                <w:sz w:val="21"/>
                <w:szCs w:val="21"/>
              </w:rPr>
              <w:t>NR</w:t>
            </w:r>
          </w:p>
        </w:tc>
        <w:tc>
          <w:tcPr>
            <w:tcW w:w="1080" w:type="dxa"/>
          </w:tcPr>
          <w:p w14:paraId="0A9330BA" w14:textId="77777777" w:rsidR="002A6C0A" w:rsidRPr="005423C8" w:rsidRDefault="002A6C0A" w:rsidP="002A6C0A">
            <w:pPr>
              <w:spacing w:before="60" w:after="60"/>
              <w:jc w:val="center"/>
              <w:rPr>
                <w:rFonts w:cstheme="minorHAnsi"/>
                <w:sz w:val="21"/>
                <w:szCs w:val="21"/>
              </w:rPr>
            </w:pPr>
          </w:p>
        </w:tc>
        <w:tc>
          <w:tcPr>
            <w:tcW w:w="1080" w:type="dxa"/>
          </w:tcPr>
          <w:p w14:paraId="0A9330BB" w14:textId="77777777" w:rsidR="002A6C0A" w:rsidRPr="005423C8" w:rsidRDefault="002A6C0A" w:rsidP="002A6C0A">
            <w:pPr>
              <w:spacing w:before="60" w:after="60"/>
              <w:jc w:val="center"/>
              <w:rPr>
                <w:rFonts w:cstheme="minorHAnsi"/>
                <w:sz w:val="21"/>
                <w:szCs w:val="21"/>
              </w:rPr>
            </w:pPr>
          </w:p>
        </w:tc>
      </w:tr>
      <w:tr w:rsidR="002A6C0A" w:rsidRPr="005423C8" w14:paraId="0A9330C2" w14:textId="77777777" w:rsidTr="002A6C0A">
        <w:tc>
          <w:tcPr>
            <w:tcW w:w="6678" w:type="dxa"/>
          </w:tcPr>
          <w:p w14:paraId="0A9330BD" w14:textId="77777777" w:rsidR="002A6C0A" w:rsidRPr="005423C8" w:rsidRDefault="002A6C0A" w:rsidP="002A6C0A">
            <w:pPr>
              <w:spacing w:before="60" w:after="60"/>
              <w:rPr>
                <w:rFonts w:cstheme="minorHAnsi"/>
                <w:sz w:val="21"/>
                <w:szCs w:val="21"/>
              </w:rPr>
            </w:pPr>
            <w:r w:rsidRPr="005423C8">
              <w:rPr>
                <w:rFonts w:cstheme="minorHAnsi"/>
                <w:sz w:val="21"/>
                <w:szCs w:val="21"/>
              </w:rPr>
              <w:t>Is the rezoning intended to address an anomaly that has been identified following the conversion of a principal LEP into a Standard Instrument LEP format?</w:t>
            </w:r>
          </w:p>
        </w:tc>
        <w:tc>
          <w:tcPr>
            <w:tcW w:w="1080" w:type="dxa"/>
          </w:tcPr>
          <w:p w14:paraId="0A9330BE" w14:textId="77777777" w:rsidR="002A6C0A" w:rsidRPr="005423C8" w:rsidRDefault="00A163D9" w:rsidP="002A6C0A">
            <w:pPr>
              <w:spacing w:before="60" w:after="60"/>
              <w:jc w:val="center"/>
              <w:rPr>
                <w:rFonts w:cstheme="minorHAnsi"/>
                <w:sz w:val="21"/>
                <w:szCs w:val="21"/>
              </w:rPr>
            </w:pPr>
            <w:r>
              <w:rPr>
                <w:rFonts w:cstheme="minorHAnsi"/>
                <w:sz w:val="21"/>
                <w:szCs w:val="21"/>
              </w:rPr>
              <w:t>Y</w:t>
            </w:r>
          </w:p>
        </w:tc>
        <w:tc>
          <w:tcPr>
            <w:tcW w:w="990" w:type="dxa"/>
          </w:tcPr>
          <w:p w14:paraId="0A9330BF" w14:textId="77777777" w:rsidR="002A6C0A" w:rsidRPr="005423C8" w:rsidRDefault="002A6C0A" w:rsidP="002A6C0A">
            <w:pPr>
              <w:spacing w:before="60" w:after="60"/>
              <w:jc w:val="center"/>
              <w:rPr>
                <w:rFonts w:cstheme="minorHAnsi"/>
                <w:sz w:val="21"/>
                <w:szCs w:val="21"/>
              </w:rPr>
            </w:pPr>
          </w:p>
        </w:tc>
        <w:tc>
          <w:tcPr>
            <w:tcW w:w="1080" w:type="dxa"/>
          </w:tcPr>
          <w:p w14:paraId="0A9330C0" w14:textId="77777777" w:rsidR="002A6C0A" w:rsidRPr="005423C8" w:rsidRDefault="002A6C0A" w:rsidP="002A6C0A">
            <w:pPr>
              <w:spacing w:before="60" w:after="60"/>
              <w:jc w:val="center"/>
              <w:rPr>
                <w:rFonts w:cstheme="minorHAnsi"/>
                <w:sz w:val="21"/>
                <w:szCs w:val="21"/>
              </w:rPr>
            </w:pPr>
          </w:p>
        </w:tc>
        <w:tc>
          <w:tcPr>
            <w:tcW w:w="1080" w:type="dxa"/>
          </w:tcPr>
          <w:p w14:paraId="0A9330C1" w14:textId="77777777" w:rsidR="002A6C0A" w:rsidRPr="005423C8" w:rsidRDefault="002A6C0A" w:rsidP="002A6C0A">
            <w:pPr>
              <w:spacing w:before="60" w:after="60"/>
              <w:jc w:val="center"/>
              <w:rPr>
                <w:rFonts w:cstheme="minorHAnsi"/>
                <w:sz w:val="21"/>
                <w:szCs w:val="21"/>
              </w:rPr>
            </w:pPr>
          </w:p>
        </w:tc>
      </w:tr>
      <w:tr w:rsidR="002A6C0A" w:rsidRPr="005423C8" w14:paraId="0A9330C8" w14:textId="77777777" w:rsidTr="002A6C0A">
        <w:tc>
          <w:tcPr>
            <w:tcW w:w="6678" w:type="dxa"/>
          </w:tcPr>
          <w:p w14:paraId="0A9330C3" w14:textId="77777777" w:rsidR="002A6C0A" w:rsidRPr="005423C8" w:rsidRDefault="002A6C0A" w:rsidP="002A6C0A">
            <w:pPr>
              <w:spacing w:before="60" w:after="60"/>
              <w:rPr>
                <w:rFonts w:cstheme="minorHAnsi"/>
                <w:sz w:val="21"/>
                <w:szCs w:val="21"/>
              </w:rPr>
            </w:pPr>
            <w:r w:rsidRPr="005423C8">
              <w:rPr>
                <w:rFonts w:cstheme="minorHAnsi"/>
                <w:sz w:val="21"/>
                <w:szCs w:val="21"/>
              </w:rPr>
              <w:t>Will the planning proposal deal with a previously deferred matter in an existing LEP and if so, does it provide enough information to explain how the issue that lead to the deferral has been addressed?</w:t>
            </w:r>
          </w:p>
        </w:tc>
        <w:tc>
          <w:tcPr>
            <w:tcW w:w="1080" w:type="dxa"/>
          </w:tcPr>
          <w:p w14:paraId="0A9330C4" w14:textId="77777777" w:rsidR="002A6C0A" w:rsidRPr="005423C8" w:rsidRDefault="002A6C0A" w:rsidP="002A6C0A">
            <w:pPr>
              <w:spacing w:before="60" w:after="60"/>
              <w:jc w:val="center"/>
              <w:rPr>
                <w:rFonts w:cstheme="minorHAnsi"/>
                <w:sz w:val="21"/>
                <w:szCs w:val="21"/>
              </w:rPr>
            </w:pPr>
            <w:r>
              <w:rPr>
                <w:rFonts w:cstheme="minorHAnsi"/>
                <w:sz w:val="21"/>
                <w:szCs w:val="21"/>
              </w:rPr>
              <w:t>N</w:t>
            </w:r>
          </w:p>
        </w:tc>
        <w:tc>
          <w:tcPr>
            <w:tcW w:w="990" w:type="dxa"/>
          </w:tcPr>
          <w:p w14:paraId="0A9330C5" w14:textId="77777777" w:rsidR="002A6C0A" w:rsidRPr="005423C8" w:rsidRDefault="002A6C0A" w:rsidP="002A6C0A">
            <w:pPr>
              <w:spacing w:before="60" w:after="60"/>
              <w:jc w:val="center"/>
              <w:rPr>
                <w:rFonts w:cstheme="minorHAnsi"/>
                <w:sz w:val="21"/>
                <w:szCs w:val="21"/>
              </w:rPr>
            </w:pPr>
          </w:p>
        </w:tc>
        <w:tc>
          <w:tcPr>
            <w:tcW w:w="1080" w:type="dxa"/>
          </w:tcPr>
          <w:p w14:paraId="0A9330C6" w14:textId="77777777" w:rsidR="002A6C0A" w:rsidRPr="005423C8" w:rsidRDefault="002A6C0A" w:rsidP="002A6C0A">
            <w:pPr>
              <w:spacing w:before="60" w:after="60"/>
              <w:jc w:val="center"/>
              <w:rPr>
                <w:rFonts w:cstheme="minorHAnsi"/>
                <w:sz w:val="21"/>
                <w:szCs w:val="21"/>
              </w:rPr>
            </w:pPr>
          </w:p>
        </w:tc>
        <w:tc>
          <w:tcPr>
            <w:tcW w:w="1080" w:type="dxa"/>
          </w:tcPr>
          <w:p w14:paraId="0A9330C7" w14:textId="77777777" w:rsidR="002A6C0A" w:rsidRPr="005423C8" w:rsidRDefault="002A6C0A" w:rsidP="002A6C0A">
            <w:pPr>
              <w:spacing w:before="60" w:after="60"/>
              <w:jc w:val="center"/>
              <w:rPr>
                <w:rFonts w:cstheme="minorHAnsi"/>
                <w:sz w:val="21"/>
                <w:szCs w:val="21"/>
              </w:rPr>
            </w:pPr>
          </w:p>
        </w:tc>
      </w:tr>
      <w:tr w:rsidR="002A6C0A" w:rsidRPr="005423C8" w14:paraId="0A9330CE" w14:textId="77777777" w:rsidTr="002A6C0A">
        <w:tc>
          <w:tcPr>
            <w:tcW w:w="6678" w:type="dxa"/>
          </w:tcPr>
          <w:p w14:paraId="0A9330C9" w14:textId="77777777" w:rsidR="002A6C0A" w:rsidRPr="005423C8" w:rsidRDefault="002A6C0A" w:rsidP="002A6C0A">
            <w:pPr>
              <w:spacing w:before="60" w:after="60"/>
              <w:rPr>
                <w:rFonts w:cstheme="minorHAnsi"/>
                <w:sz w:val="21"/>
                <w:szCs w:val="21"/>
              </w:rPr>
            </w:pPr>
            <w:r w:rsidRPr="005423C8">
              <w:rPr>
                <w:rFonts w:cstheme="minorHAnsi"/>
                <w:sz w:val="21"/>
                <w:szCs w:val="21"/>
              </w:rPr>
              <w:t>If yes, does the planning proposal contain sufficient documented justification to enable the matter to proceed?</w:t>
            </w:r>
          </w:p>
        </w:tc>
        <w:tc>
          <w:tcPr>
            <w:tcW w:w="1080" w:type="dxa"/>
          </w:tcPr>
          <w:p w14:paraId="0A9330CA" w14:textId="77777777" w:rsidR="002A6C0A" w:rsidRPr="005423C8" w:rsidRDefault="002A6C0A" w:rsidP="002A6C0A">
            <w:pPr>
              <w:spacing w:before="60" w:after="60"/>
              <w:jc w:val="center"/>
              <w:rPr>
                <w:rFonts w:cstheme="minorHAnsi"/>
                <w:sz w:val="21"/>
                <w:szCs w:val="21"/>
              </w:rPr>
            </w:pPr>
            <w:r>
              <w:rPr>
                <w:rFonts w:cstheme="minorHAnsi"/>
                <w:sz w:val="21"/>
                <w:szCs w:val="21"/>
              </w:rPr>
              <w:t>N/A</w:t>
            </w:r>
          </w:p>
        </w:tc>
        <w:tc>
          <w:tcPr>
            <w:tcW w:w="990" w:type="dxa"/>
          </w:tcPr>
          <w:p w14:paraId="0A9330CB" w14:textId="77777777" w:rsidR="002A6C0A" w:rsidRPr="005423C8" w:rsidRDefault="002A6C0A" w:rsidP="002A6C0A">
            <w:pPr>
              <w:spacing w:before="60" w:after="60"/>
              <w:jc w:val="center"/>
              <w:rPr>
                <w:rFonts w:cstheme="minorHAnsi"/>
                <w:sz w:val="21"/>
                <w:szCs w:val="21"/>
              </w:rPr>
            </w:pPr>
          </w:p>
        </w:tc>
        <w:tc>
          <w:tcPr>
            <w:tcW w:w="1080" w:type="dxa"/>
          </w:tcPr>
          <w:p w14:paraId="0A9330CC" w14:textId="77777777" w:rsidR="002A6C0A" w:rsidRPr="005423C8" w:rsidRDefault="002A6C0A" w:rsidP="002A6C0A">
            <w:pPr>
              <w:spacing w:before="60" w:after="60"/>
              <w:jc w:val="center"/>
              <w:rPr>
                <w:rFonts w:cstheme="minorHAnsi"/>
                <w:sz w:val="21"/>
                <w:szCs w:val="21"/>
              </w:rPr>
            </w:pPr>
          </w:p>
        </w:tc>
        <w:tc>
          <w:tcPr>
            <w:tcW w:w="1080" w:type="dxa"/>
          </w:tcPr>
          <w:p w14:paraId="0A9330CD" w14:textId="77777777" w:rsidR="002A6C0A" w:rsidRPr="005423C8" w:rsidRDefault="002A6C0A" w:rsidP="002A6C0A">
            <w:pPr>
              <w:spacing w:before="60" w:after="60"/>
              <w:jc w:val="center"/>
              <w:rPr>
                <w:rFonts w:cstheme="minorHAnsi"/>
                <w:sz w:val="21"/>
                <w:szCs w:val="21"/>
              </w:rPr>
            </w:pPr>
          </w:p>
        </w:tc>
      </w:tr>
      <w:tr w:rsidR="002A6C0A" w:rsidRPr="005423C8" w14:paraId="0A9330D4" w14:textId="77777777" w:rsidTr="002A6C0A">
        <w:tc>
          <w:tcPr>
            <w:tcW w:w="6678" w:type="dxa"/>
          </w:tcPr>
          <w:p w14:paraId="0A9330CF" w14:textId="77777777" w:rsidR="002A6C0A" w:rsidRPr="005423C8" w:rsidRDefault="002A6C0A" w:rsidP="002A6C0A">
            <w:pPr>
              <w:spacing w:before="60" w:after="60"/>
              <w:rPr>
                <w:rFonts w:cstheme="minorHAnsi"/>
                <w:sz w:val="21"/>
                <w:szCs w:val="21"/>
              </w:rPr>
            </w:pPr>
            <w:r w:rsidRPr="005423C8">
              <w:rPr>
                <w:rFonts w:cstheme="minorHAnsi"/>
                <w:sz w:val="21"/>
                <w:szCs w:val="21"/>
              </w:rPr>
              <w:t>Does the planning proposal create an exception to a mapped development standard?</w:t>
            </w:r>
          </w:p>
        </w:tc>
        <w:tc>
          <w:tcPr>
            <w:tcW w:w="1080" w:type="dxa"/>
          </w:tcPr>
          <w:p w14:paraId="0A9330D0" w14:textId="77777777" w:rsidR="002A6C0A" w:rsidRPr="005423C8" w:rsidRDefault="002A6C0A" w:rsidP="002A6C0A">
            <w:pPr>
              <w:spacing w:before="60" w:after="60"/>
              <w:jc w:val="center"/>
              <w:rPr>
                <w:rFonts w:cstheme="minorHAnsi"/>
                <w:sz w:val="21"/>
                <w:szCs w:val="21"/>
              </w:rPr>
            </w:pPr>
            <w:r>
              <w:rPr>
                <w:rFonts w:cstheme="minorHAnsi"/>
                <w:sz w:val="21"/>
                <w:szCs w:val="21"/>
              </w:rPr>
              <w:t>N</w:t>
            </w:r>
          </w:p>
        </w:tc>
        <w:tc>
          <w:tcPr>
            <w:tcW w:w="990" w:type="dxa"/>
          </w:tcPr>
          <w:p w14:paraId="0A9330D1" w14:textId="77777777" w:rsidR="002A6C0A" w:rsidRPr="005423C8" w:rsidRDefault="002A6C0A" w:rsidP="002A6C0A">
            <w:pPr>
              <w:spacing w:before="60" w:after="60"/>
              <w:jc w:val="center"/>
              <w:rPr>
                <w:rFonts w:cstheme="minorHAnsi"/>
                <w:sz w:val="21"/>
                <w:szCs w:val="21"/>
              </w:rPr>
            </w:pPr>
          </w:p>
        </w:tc>
        <w:tc>
          <w:tcPr>
            <w:tcW w:w="1080" w:type="dxa"/>
          </w:tcPr>
          <w:p w14:paraId="0A9330D2" w14:textId="77777777" w:rsidR="002A6C0A" w:rsidRPr="005423C8" w:rsidRDefault="002A6C0A" w:rsidP="002A6C0A">
            <w:pPr>
              <w:spacing w:before="60" w:after="60"/>
              <w:jc w:val="center"/>
              <w:rPr>
                <w:rFonts w:cstheme="minorHAnsi"/>
                <w:sz w:val="21"/>
                <w:szCs w:val="21"/>
              </w:rPr>
            </w:pPr>
          </w:p>
        </w:tc>
        <w:tc>
          <w:tcPr>
            <w:tcW w:w="1080" w:type="dxa"/>
          </w:tcPr>
          <w:p w14:paraId="0A9330D3" w14:textId="77777777" w:rsidR="002A6C0A" w:rsidRPr="005423C8" w:rsidRDefault="002A6C0A" w:rsidP="002A6C0A">
            <w:pPr>
              <w:spacing w:before="60" w:after="60"/>
              <w:jc w:val="center"/>
              <w:rPr>
                <w:rFonts w:cstheme="minorHAnsi"/>
                <w:sz w:val="21"/>
                <w:szCs w:val="21"/>
              </w:rPr>
            </w:pPr>
          </w:p>
        </w:tc>
      </w:tr>
      <w:tr w:rsidR="002A6C0A" w:rsidRPr="005423C8" w14:paraId="0A9330D6" w14:textId="77777777" w:rsidTr="002A6C0A">
        <w:tc>
          <w:tcPr>
            <w:tcW w:w="10908" w:type="dxa"/>
            <w:gridSpan w:val="5"/>
            <w:shd w:val="clear" w:color="auto" w:fill="F2F2F2" w:themeFill="background1" w:themeFillShade="F2"/>
          </w:tcPr>
          <w:p w14:paraId="0A9330D5" w14:textId="77777777" w:rsidR="002A6C0A" w:rsidRPr="005423C8" w:rsidRDefault="002A6C0A" w:rsidP="002A6C0A">
            <w:pPr>
              <w:spacing w:before="60" w:after="60"/>
              <w:rPr>
                <w:rFonts w:cstheme="minorHAnsi"/>
                <w:b/>
                <w:sz w:val="21"/>
                <w:szCs w:val="21"/>
              </w:rPr>
            </w:pPr>
            <w:r w:rsidRPr="005423C8">
              <w:rPr>
                <w:rFonts w:cstheme="minorHAnsi"/>
                <w:b/>
                <w:sz w:val="21"/>
                <w:szCs w:val="21"/>
              </w:rPr>
              <w:t>Section 73A matters</w:t>
            </w:r>
          </w:p>
        </w:tc>
      </w:tr>
      <w:tr w:rsidR="002A6C0A" w:rsidRPr="005423C8" w14:paraId="0A9330E0" w14:textId="77777777" w:rsidTr="002A6C0A">
        <w:tc>
          <w:tcPr>
            <w:tcW w:w="6678" w:type="dxa"/>
          </w:tcPr>
          <w:p w14:paraId="0A9330D7" w14:textId="77777777" w:rsidR="002A6C0A" w:rsidRPr="005423C8" w:rsidRDefault="002A6C0A" w:rsidP="002A6C0A">
            <w:pPr>
              <w:spacing w:before="60" w:after="60"/>
              <w:rPr>
                <w:rFonts w:cstheme="minorHAnsi"/>
                <w:sz w:val="21"/>
                <w:szCs w:val="21"/>
              </w:rPr>
            </w:pPr>
            <w:r w:rsidRPr="005423C8">
              <w:rPr>
                <w:rFonts w:cstheme="minorHAnsi"/>
                <w:sz w:val="21"/>
                <w:szCs w:val="21"/>
              </w:rPr>
              <w:t>Does the proposed instrument</w:t>
            </w:r>
          </w:p>
          <w:p w14:paraId="0A9330D8" w14:textId="77777777" w:rsidR="002A6C0A" w:rsidRPr="005423C8" w:rsidRDefault="002A6C0A" w:rsidP="002A6C0A">
            <w:pPr>
              <w:pStyle w:val="ListParagraph"/>
              <w:numPr>
                <w:ilvl w:val="0"/>
                <w:numId w:val="21"/>
              </w:numPr>
              <w:spacing w:before="60"/>
              <w:contextualSpacing w:val="0"/>
              <w:rPr>
                <w:rFonts w:cstheme="minorHAnsi"/>
                <w:sz w:val="21"/>
                <w:szCs w:val="21"/>
              </w:rPr>
            </w:pPr>
            <w:r w:rsidRPr="005423C8">
              <w:rPr>
                <w:rFonts w:cstheme="minorHAnsi"/>
                <w:sz w:val="21"/>
                <w:szCs w:val="21"/>
              </w:rPr>
              <w:t>Correct an obvious error in the principal instrument consisting of a misdescription, the inconsistent numbering of provision, a wrong cross-reference, a spelling error, a grammatical mistake, the insertion of obviously missing words,  the removal of obviously unnecessary words or a formatting error?;</w:t>
            </w:r>
          </w:p>
          <w:p w14:paraId="0A9330D9" w14:textId="77777777" w:rsidR="002A6C0A" w:rsidRPr="005423C8" w:rsidRDefault="002A6C0A" w:rsidP="002A6C0A">
            <w:pPr>
              <w:pStyle w:val="ListParagraph"/>
              <w:numPr>
                <w:ilvl w:val="0"/>
                <w:numId w:val="21"/>
              </w:numPr>
              <w:spacing w:before="60"/>
              <w:rPr>
                <w:rFonts w:cstheme="minorHAnsi"/>
                <w:sz w:val="21"/>
                <w:szCs w:val="21"/>
              </w:rPr>
            </w:pPr>
            <w:r w:rsidRPr="005423C8">
              <w:rPr>
                <w:rFonts w:cstheme="minorHAnsi"/>
                <w:sz w:val="21"/>
                <w:szCs w:val="21"/>
              </w:rPr>
              <w:t>Address matter in t</w:t>
            </w:r>
            <w:r>
              <w:rPr>
                <w:rFonts w:cstheme="minorHAnsi"/>
                <w:sz w:val="21"/>
                <w:szCs w:val="21"/>
              </w:rPr>
              <w:t>h</w:t>
            </w:r>
            <w:r w:rsidRPr="005423C8">
              <w:rPr>
                <w:rFonts w:cstheme="minorHAnsi"/>
                <w:sz w:val="21"/>
                <w:szCs w:val="21"/>
              </w:rPr>
              <w:t>e principal instrument that are of a consequential, transitional, machinery or other minor nature?; or</w:t>
            </w:r>
          </w:p>
          <w:p w14:paraId="0A9330DA" w14:textId="77777777" w:rsidR="002A6C0A" w:rsidRPr="005423C8" w:rsidRDefault="002A6C0A" w:rsidP="002A6C0A">
            <w:pPr>
              <w:pStyle w:val="ListParagraph"/>
              <w:numPr>
                <w:ilvl w:val="0"/>
                <w:numId w:val="21"/>
              </w:numPr>
              <w:spacing w:before="60"/>
              <w:rPr>
                <w:rFonts w:cstheme="minorHAnsi"/>
                <w:sz w:val="21"/>
                <w:szCs w:val="21"/>
              </w:rPr>
            </w:pPr>
            <w:r w:rsidRPr="005423C8">
              <w:rPr>
                <w:rFonts w:cstheme="minorHAnsi"/>
                <w:sz w:val="21"/>
                <w:szCs w:val="21"/>
              </w:rPr>
              <w:t>Deal with matters that do not warrant compliance with the conditions precedent for the making of the instrument because they will not have any significant adverse impact on the environment or adjoining land?</w:t>
            </w:r>
          </w:p>
          <w:p w14:paraId="0A9330DB" w14:textId="77777777" w:rsidR="002A6C0A" w:rsidRPr="005423C8" w:rsidRDefault="002A6C0A" w:rsidP="002A6C0A">
            <w:pPr>
              <w:spacing w:before="60" w:after="60"/>
              <w:rPr>
                <w:rFonts w:cstheme="minorHAnsi"/>
                <w:sz w:val="21"/>
                <w:szCs w:val="21"/>
              </w:rPr>
            </w:pPr>
            <w:r w:rsidRPr="005423C8">
              <w:rPr>
                <w:rFonts w:cstheme="minorHAnsi"/>
                <w:sz w:val="21"/>
                <w:szCs w:val="21"/>
              </w:rPr>
              <w:t>(Note – the Minister/GSC (or Delegate) will need to form an Opinion under section 73(A)(1)(c) of the Act in order for a matter in this category to proceed).</w:t>
            </w:r>
          </w:p>
        </w:tc>
        <w:tc>
          <w:tcPr>
            <w:tcW w:w="1080" w:type="dxa"/>
          </w:tcPr>
          <w:p w14:paraId="0A9330DC" w14:textId="77777777" w:rsidR="002A6C0A" w:rsidRPr="005423C8" w:rsidRDefault="002A6C0A" w:rsidP="002A6C0A">
            <w:pPr>
              <w:spacing w:before="60" w:after="60"/>
              <w:jc w:val="center"/>
              <w:rPr>
                <w:rFonts w:cstheme="minorHAnsi"/>
                <w:sz w:val="21"/>
                <w:szCs w:val="21"/>
              </w:rPr>
            </w:pPr>
          </w:p>
        </w:tc>
        <w:tc>
          <w:tcPr>
            <w:tcW w:w="990" w:type="dxa"/>
          </w:tcPr>
          <w:p w14:paraId="0A9330DD" w14:textId="77777777" w:rsidR="002A6C0A" w:rsidRPr="005423C8" w:rsidRDefault="00A163D9" w:rsidP="002A6C0A">
            <w:pPr>
              <w:spacing w:before="60" w:after="60"/>
              <w:jc w:val="center"/>
              <w:rPr>
                <w:rFonts w:cstheme="minorHAnsi"/>
                <w:sz w:val="21"/>
                <w:szCs w:val="21"/>
              </w:rPr>
            </w:pPr>
            <w:r>
              <w:rPr>
                <w:rFonts w:cstheme="minorHAnsi"/>
                <w:sz w:val="21"/>
                <w:szCs w:val="21"/>
              </w:rPr>
              <w:t>NR</w:t>
            </w:r>
          </w:p>
        </w:tc>
        <w:tc>
          <w:tcPr>
            <w:tcW w:w="1080" w:type="dxa"/>
          </w:tcPr>
          <w:p w14:paraId="0A9330DE" w14:textId="77777777" w:rsidR="002A6C0A" w:rsidRPr="005423C8" w:rsidRDefault="002A6C0A" w:rsidP="002A6C0A">
            <w:pPr>
              <w:spacing w:before="60" w:after="60"/>
              <w:jc w:val="center"/>
              <w:rPr>
                <w:rFonts w:cstheme="minorHAnsi"/>
                <w:sz w:val="21"/>
                <w:szCs w:val="21"/>
              </w:rPr>
            </w:pPr>
          </w:p>
        </w:tc>
        <w:tc>
          <w:tcPr>
            <w:tcW w:w="1080" w:type="dxa"/>
          </w:tcPr>
          <w:p w14:paraId="0A9330DF" w14:textId="77777777" w:rsidR="002A6C0A" w:rsidRPr="005423C8" w:rsidRDefault="002A6C0A" w:rsidP="002A6C0A">
            <w:pPr>
              <w:spacing w:before="60" w:after="60"/>
              <w:jc w:val="center"/>
              <w:rPr>
                <w:rFonts w:cstheme="minorHAnsi"/>
                <w:sz w:val="21"/>
                <w:szCs w:val="21"/>
              </w:rPr>
            </w:pPr>
          </w:p>
        </w:tc>
      </w:tr>
    </w:tbl>
    <w:p w14:paraId="0A9330E1" w14:textId="77777777" w:rsidR="002A6C0A" w:rsidRPr="005423C8" w:rsidRDefault="002A6C0A" w:rsidP="002A6C0A">
      <w:pPr>
        <w:spacing w:before="60" w:after="60" w:line="240" w:lineRule="auto"/>
        <w:rPr>
          <w:rFonts w:cstheme="minorHAnsi"/>
          <w:sz w:val="21"/>
          <w:szCs w:val="21"/>
        </w:rPr>
      </w:pPr>
      <w:r w:rsidRPr="005423C8">
        <w:rPr>
          <w:rFonts w:cstheme="minorHAnsi"/>
          <w:sz w:val="21"/>
          <w:szCs w:val="21"/>
        </w:rPr>
        <w:t>Notes</w:t>
      </w:r>
    </w:p>
    <w:p w14:paraId="0A9330E2" w14:textId="77777777" w:rsidR="002A6C0A" w:rsidRPr="005423C8" w:rsidRDefault="002A6C0A" w:rsidP="002A6C0A">
      <w:pPr>
        <w:pStyle w:val="ListParagraph"/>
        <w:numPr>
          <w:ilvl w:val="0"/>
          <w:numId w:val="22"/>
        </w:numPr>
        <w:spacing w:before="60"/>
        <w:contextualSpacing w:val="0"/>
        <w:rPr>
          <w:rFonts w:cstheme="minorHAnsi"/>
          <w:sz w:val="21"/>
          <w:szCs w:val="21"/>
        </w:rPr>
      </w:pPr>
      <w:r w:rsidRPr="005423C8">
        <w:rPr>
          <w:rFonts w:cstheme="minorHAnsi"/>
          <w:sz w:val="21"/>
          <w:szCs w:val="21"/>
        </w:rPr>
        <w:t>Where a  council responds ‘yes’ or can demonstrate that</w:t>
      </w:r>
      <w:r w:rsidR="00A163D9">
        <w:rPr>
          <w:rFonts w:cstheme="minorHAnsi"/>
          <w:sz w:val="21"/>
          <w:szCs w:val="21"/>
        </w:rPr>
        <w:t xml:space="preserve"> the matter is ‘not relevant’, in</w:t>
      </w:r>
      <w:r w:rsidRPr="005423C8">
        <w:rPr>
          <w:rFonts w:cstheme="minorHAnsi"/>
          <w:sz w:val="21"/>
          <w:szCs w:val="21"/>
        </w:rPr>
        <w:t xml:space="preserve"> most cases, the planning proposal will routinely be delegated to council to finalise as a matter of local planning significance.</w:t>
      </w:r>
    </w:p>
    <w:p w14:paraId="0A9330E3" w14:textId="77777777" w:rsidR="00125B71" w:rsidRDefault="002A6C0A" w:rsidP="00125B71">
      <w:pPr>
        <w:pStyle w:val="ListParagraph"/>
        <w:numPr>
          <w:ilvl w:val="0"/>
          <w:numId w:val="22"/>
        </w:numPr>
        <w:spacing w:before="60"/>
        <w:contextualSpacing w:val="0"/>
        <w:rPr>
          <w:rFonts w:cstheme="minorHAnsi"/>
          <w:sz w:val="21"/>
          <w:szCs w:val="21"/>
        </w:rPr>
      </w:pPr>
      <w:r w:rsidRPr="005423C8">
        <w:rPr>
          <w:rFonts w:cstheme="minorHAnsi"/>
          <w:sz w:val="21"/>
          <w:szCs w:val="21"/>
        </w:rPr>
        <w:t>Endorsed strategy means a regional strategy, or any other local strategic planning document that is endorsed by the Secretary of the Department.</w:t>
      </w:r>
    </w:p>
    <w:p w14:paraId="0A9330E4" w14:textId="77777777" w:rsidR="002A6C0A" w:rsidRPr="00125B71" w:rsidRDefault="002A6C0A" w:rsidP="00125B71">
      <w:pPr>
        <w:pStyle w:val="ListParagraph"/>
        <w:numPr>
          <w:ilvl w:val="0"/>
          <w:numId w:val="22"/>
        </w:numPr>
        <w:spacing w:before="60"/>
        <w:contextualSpacing w:val="0"/>
        <w:rPr>
          <w:rFonts w:cstheme="minorHAnsi"/>
          <w:sz w:val="21"/>
          <w:szCs w:val="21"/>
        </w:rPr>
      </w:pPr>
      <w:r w:rsidRPr="00125B71">
        <w:rPr>
          <w:rFonts w:cstheme="minorHAnsi"/>
          <w:sz w:val="21"/>
          <w:szCs w:val="21"/>
        </w:rPr>
        <w:t xml:space="preserve">Matters that will routinely delegated to a Council under administration are confirmed on the Department’s website </w:t>
      </w:r>
      <w:hyperlink r:id="rId12" w:history="1">
        <w:r w:rsidRPr="00125B71">
          <w:rPr>
            <w:rStyle w:val="Hyperlink"/>
            <w:rFonts w:cstheme="minorHAnsi"/>
            <w:sz w:val="21"/>
            <w:szCs w:val="21"/>
          </w:rPr>
          <w:t>www.planning.nsw.gov.au/Plans-for-Your-Area/Local-Planning-and-Zoning/</w:t>
        </w:r>
      </w:hyperlink>
    </w:p>
    <w:sectPr w:rsidR="002A6C0A" w:rsidRPr="00125B71" w:rsidSect="00A94B67">
      <w:pgSz w:w="11907" w:h="16840" w:code="9"/>
      <w:pgMar w:top="1152" w:right="720" w:bottom="720" w:left="720" w:header="562" w:footer="562"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330E9" w14:textId="77777777" w:rsidR="00AC25D7" w:rsidRDefault="00AC25D7">
      <w:pPr>
        <w:spacing w:after="0" w:line="240" w:lineRule="auto"/>
      </w:pPr>
      <w:r>
        <w:separator/>
      </w:r>
    </w:p>
  </w:endnote>
  <w:endnote w:type="continuationSeparator" w:id="0">
    <w:p w14:paraId="0A9330EA" w14:textId="77777777" w:rsidR="00AC25D7" w:rsidRDefault="00AC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51746"/>
      <w:docPartObj>
        <w:docPartGallery w:val="Page Numbers (Bottom of Page)"/>
        <w:docPartUnique/>
      </w:docPartObj>
    </w:sdtPr>
    <w:sdtEndPr>
      <w:rPr>
        <w:noProof/>
      </w:rPr>
    </w:sdtEndPr>
    <w:sdtContent>
      <w:p w14:paraId="0A9330EC" w14:textId="77777777" w:rsidR="00011367" w:rsidRDefault="00011367">
        <w:pPr>
          <w:pStyle w:val="Footer"/>
          <w:jc w:val="center"/>
        </w:pPr>
        <w:r>
          <w:t xml:space="preserve">Page </w:t>
        </w:r>
        <w:r>
          <w:fldChar w:fldCharType="begin"/>
        </w:r>
        <w:r>
          <w:instrText xml:space="preserve"> PAGE   \* MERGEFORMAT </w:instrText>
        </w:r>
        <w:r>
          <w:fldChar w:fldCharType="separate"/>
        </w:r>
        <w:r w:rsidR="001F4D6E">
          <w:rPr>
            <w:noProof/>
          </w:rPr>
          <w:t>3</w:t>
        </w:r>
        <w:r>
          <w:rPr>
            <w:noProof/>
          </w:rPr>
          <w:fldChar w:fldCharType="end"/>
        </w:r>
      </w:p>
    </w:sdtContent>
  </w:sdt>
  <w:p w14:paraId="0A9330ED" w14:textId="77777777" w:rsidR="00011367" w:rsidRDefault="00011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330E7" w14:textId="77777777" w:rsidR="00AC25D7" w:rsidRDefault="00AC25D7">
      <w:pPr>
        <w:spacing w:after="0" w:line="240" w:lineRule="auto"/>
      </w:pPr>
      <w:r>
        <w:separator/>
      </w:r>
    </w:p>
  </w:footnote>
  <w:footnote w:type="continuationSeparator" w:id="0">
    <w:p w14:paraId="0A9330E8" w14:textId="77777777" w:rsidR="00AC25D7" w:rsidRDefault="00AC2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330EB" w14:textId="77777777" w:rsidR="00011367" w:rsidRPr="003622A4" w:rsidRDefault="00011367" w:rsidP="002F6152">
    <w:pPr>
      <w:pBdr>
        <w:bottom w:val="single" w:sz="12" w:space="1" w:color="auto"/>
      </w:pBdr>
      <w:spacing w:before="120" w:after="120"/>
      <w:jc w:val="center"/>
      <w:outlineLvl w:val="0"/>
      <w:rPr>
        <w:rFonts w:ascii="Arial" w:hAnsi="Arial" w:cs="Arial"/>
        <w:b/>
      </w:rPr>
    </w:pPr>
    <w:r>
      <w:rPr>
        <w:rFonts w:ascii="Arial" w:hAnsi="Arial" w:cs="Arial"/>
        <w:b/>
      </w:rPr>
      <w:t>New Shire-wide LEP</w:t>
    </w:r>
    <w:r w:rsidRPr="003622A4">
      <w:rPr>
        <w:rFonts w:ascii="Arial" w:hAnsi="Arial" w:cs="Arial"/>
        <w:b/>
      </w:rPr>
      <w:t xml:space="preserve"> </w:t>
    </w:r>
    <w:r>
      <w:rPr>
        <w:rFonts w:ascii="Arial" w:hAnsi="Arial" w:cs="Arial"/>
        <w:b/>
      </w:rPr>
      <w:t>–</w:t>
    </w:r>
    <w:r w:rsidRPr="003622A4">
      <w:rPr>
        <w:rFonts w:ascii="Arial" w:hAnsi="Arial" w:cs="Arial"/>
        <w:b/>
      </w:rPr>
      <w:t xml:space="preserve"> </w:t>
    </w:r>
    <w:r>
      <w:rPr>
        <w:rFonts w:ascii="Arial" w:hAnsi="Arial" w:cs="Arial"/>
        <w:b/>
      </w:rPr>
      <w:t>Muswellbrook LEP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d.adroll.com/cm/aol/out?advertisable=XOQ7Y4M5LJCOTNY5D5MG4R" style="width:1pt;height:1pt;visibility:visible;mso-wrap-style:square" o:bullet="t">
        <v:imagedata r:id="rId1" o:title="out?advertisable=XOQ7Y4M5LJCOTNY5D5MG4R"/>
      </v:shape>
    </w:pict>
  </w:numPicBullet>
  <w:abstractNum w:abstractNumId="0">
    <w:nsid w:val="00E863E6"/>
    <w:multiLevelType w:val="hybridMultilevel"/>
    <w:tmpl w:val="57DAB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29C5C24"/>
    <w:multiLevelType w:val="hybridMultilevel"/>
    <w:tmpl w:val="3460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8D5052"/>
    <w:multiLevelType w:val="hybridMultilevel"/>
    <w:tmpl w:val="E5C0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606C2"/>
    <w:multiLevelType w:val="hybridMultilevel"/>
    <w:tmpl w:val="E984E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05A008B"/>
    <w:multiLevelType w:val="hybridMultilevel"/>
    <w:tmpl w:val="37C295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7414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CB6913"/>
    <w:multiLevelType w:val="singleLevel"/>
    <w:tmpl w:val="21B211A0"/>
    <w:lvl w:ilvl="0">
      <w:start w:val="1"/>
      <w:numFmt w:val="upperLetter"/>
      <w:pStyle w:val="ReportA"/>
      <w:lvlText w:val="%1."/>
      <w:lvlJc w:val="left"/>
      <w:pPr>
        <w:tabs>
          <w:tab w:val="num" w:pos="567"/>
        </w:tabs>
        <w:ind w:left="567" w:hanging="567"/>
      </w:pPr>
    </w:lvl>
  </w:abstractNum>
  <w:abstractNum w:abstractNumId="7">
    <w:nsid w:val="29393182"/>
    <w:multiLevelType w:val="hybridMultilevel"/>
    <w:tmpl w:val="2E421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BA1394"/>
    <w:multiLevelType w:val="hybridMultilevel"/>
    <w:tmpl w:val="ADE6CB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338B13A9"/>
    <w:multiLevelType w:val="hybridMultilevel"/>
    <w:tmpl w:val="6FDC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B87FD9"/>
    <w:multiLevelType w:val="hybridMultilevel"/>
    <w:tmpl w:val="0614AF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372670A9"/>
    <w:multiLevelType w:val="hybridMultilevel"/>
    <w:tmpl w:val="E8B64462"/>
    <w:lvl w:ilvl="0" w:tplc="82C2CC20">
      <w:start w:val="1"/>
      <w:numFmt w:val="bullet"/>
      <w:lvlText w:val=""/>
      <w:lvlPicBulletId w:val="0"/>
      <w:lvlJc w:val="left"/>
      <w:pPr>
        <w:tabs>
          <w:tab w:val="num" w:pos="-360"/>
        </w:tabs>
        <w:ind w:left="-360" w:hanging="360"/>
      </w:pPr>
      <w:rPr>
        <w:rFonts w:ascii="Symbol" w:hAnsi="Symbol" w:hint="default"/>
      </w:rPr>
    </w:lvl>
    <w:lvl w:ilvl="1" w:tplc="5F501F12" w:tentative="1">
      <w:start w:val="1"/>
      <w:numFmt w:val="bullet"/>
      <w:lvlText w:val=""/>
      <w:lvlJc w:val="left"/>
      <w:pPr>
        <w:tabs>
          <w:tab w:val="num" w:pos="360"/>
        </w:tabs>
        <w:ind w:left="360" w:hanging="360"/>
      </w:pPr>
      <w:rPr>
        <w:rFonts w:ascii="Symbol" w:hAnsi="Symbol" w:hint="default"/>
      </w:rPr>
    </w:lvl>
    <w:lvl w:ilvl="2" w:tplc="707826B2" w:tentative="1">
      <w:start w:val="1"/>
      <w:numFmt w:val="bullet"/>
      <w:lvlText w:val=""/>
      <w:lvlJc w:val="left"/>
      <w:pPr>
        <w:tabs>
          <w:tab w:val="num" w:pos="1080"/>
        </w:tabs>
        <w:ind w:left="1080" w:hanging="360"/>
      </w:pPr>
      <w:rPr>
        <w:rFonts w:ascii="Symbol" w:hAnsi="Symbol" w:hint="default"/>
      </w:rPr>
    </w:lvl>
    <w:lvl w:ilvl="3" w:tplc="BD90ECF2" w:tentative="1">
      <w:start w:val="1"/>
      <w:numFmt w:val="bullet"/>
      <w:lvlText w:val=""/>
      <w:lvlJc w:val="left"/>
      <w:pPr>
        <w:tabs>
          <w:tab w:val="num" w:pos="1800"/>
        </w:tabs>
        <w:ind w:left="1800" w:hanging="360"/>
      </w:pPr>
      <w:rPr>
        <w:rFonts w:ascii="Symbol" w:hAnsi="Symbol" w:hint="default"/>
      </w:rPr>
    </w:lvl>
    <w:lvl w:ilvl="4" w:tplc="AEBAB07C" w:tentative="1">
      <w:start w:val="1"/>
      <w:numFmt w:val="bullet"/>
      <w:lvlText w:val=""/>
      <w:lvlJc w:val="left"/>
      <w:pPr>
        <w:tabs>
          <w:tab w:val="num" w:pos="2520"/>
        </w:tabs>
        <w:ind w:left="2520" w:hanging="360"/>
      </w:pPr>
      <w:rPr>
        <w:rFonts w:ascii="Symbol" w:hAnsi="Symbol" w:hint="default"/>
      </w:rPr>
    </w:lvl>
    <w:lvl w:ilvl="5" w:tplc="3726FC34" w:tentative="1">
      <w:start w:val="1"/>
      <w:numFmt w:val="bullet"/>
      <w:lvlText w:val=""/>
      <w:lvlJc w:val="left"/>
      <w:pPr>
        <w:tabs>
          <w:tab w:val="num" w:pos="3240"/>
        </w:tabs>
        <w:ind w:left="3240" w:hanging="360"/>
      </w:pPr>
      <w:rPr>
        <w:rFonts w:ascii="Symbol" w:hAnsi="Symbol" w:hint="default"/>
      </w:rPr>
    </w:lvl>
    <w:lvl w:ilvl="6" w:tplc="FA0098EC" w:tentative="1">
      <w:start w:val="1"/>
      <w:numFmt w:val="bullet"/>
      <w:lvlText w:val=""/>
      <w:lvlJc w:val="left"/>
      <w:pPr>
        <w:tabs>
          <w:tab w:val="num" w:pos="3960"/>
        </w:tabs>
        <w:ind w:left="3960" w:hanging="360"/>
      </w:pPr>
      <w:rPr>
        <w:rFonts w:ascii="Symbol" w:hAnsi="Symbol" w:hint="default"/>
      </w:rPr>
    </w:lvl>
    <w:lvl w:ilvl="7" w:tplc="FF0653D4" w:tentative="1">
      <w:start w:val="1"/>
      <w:numFmt w:val="bullet"/>
      <w:lvlText w:val=""/>
      <w:lvlJc w:val="left"/>
      <w:pPr>
        <w:tabs>
          <w:tab w:val="num" w:pos="4680"/>
        </w:tabs>
        <w:ind w:left="4680" w:hanging="360"/>
      </w:pPr>
      <w:rPr>
        <w:rFonts w:ascii="Symbol" w:hAnsi="Symbol" w:hint="default"/>
      </w:rPr>
    </w:lvl>
    <w:lvl w:ilvl="8" w:tplc="85D6CC36" w:tentative="1">
      <w:start w:val="1"/>
      <w:numFmt w:val="bullet"/>
      <w:lvlText w:val=""/>
      <w:lvlJc w:val="left"/>
      <w:pPr>
        <w:tabs>
          <w:tab w:val="num" w:pos="5400"/>
        </w:tabs>
        <w:ind w:left="5400" w:hanging="360"/>
      </w:pPr>
      <w:rPr>
        <w:rFonts w:ascii="Symbol" w:hAnsi="Symbol" w:hint="default"/>
      </w:rPr>
    </w:lvl>
  </w:abstractNum>
  <w:abstractNum w:abstractNumId="12">
    <w:nsid w:val="3A324B6C"/>
    <w:multiLevelType w:val="hybridMultilevel"/>
    <w:tmpl w:val="78FC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EC4632"/>
    <w:multiLevelType w:val="hybridMultilevel"/>
    <w:tmpl w:val="48ED38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E7076A1"/>
    <w:multiLevelType w:val="hybridMultilevel"/>
    <w:tmpl w:val="F5844A6A"/>
    <w:lvl w:ilvl="0" w:tplc="A9DCCB54">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EA195B"/>
    <w:multiLevelType w:val="hybridMultilevel"/>
    <w:tmpl w:val="F78C6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BF31D4"/>
    <w:multiLevelType w:val="hybridMultilevel"/>
    <w:tmpl w:val="AB2AEB1A"/>
    <w:lvl w:ilvl="0" w:tplc="04090001">
      <w:start w:val="1"/>
      <w:numFmt w:val="bullet"/>
      <w:lvlText w:val=""/>
      <w:lvlJc w:val="left"/>
      <w:pPr>
        <w:tabs>
          <w:tab w:val="num" w:pos="720"/>
        </w:tabs>
        <w:ind w:left="720" w:hanging="360"/>
      </w:pPr>
      <w:rPr>
        <w:rFonts w:ascii="Symbol" w:hAnsi="Symbol" w:hint="default"/>
      </w:rPr>
    </w:lvl>
    <w:lvl w:ilvl="1" w:tplc="5F501F12" w:tentative="1">
      <w:start w:val="1"/>
      <w:numFmt w:val="bullet"/>
      <w:lvlText w:val=""/>
      <w:lvlJc w:val="left"/>
      <w:pPr>
        <w:tabs>
          <w:tab w:val="num" w:pos="1440"/>
        </w:tabs>
        <w:ind w:left="1440" w:hanging="360"/>
      </w:pPr>
      <w:rPr>
        <w:rFonts w:ascii="Symbol" w:hAnsi="Symbol" w:hint="default"/>
      </w:rPr>
    </w:lvl>
    <w:lvl w:ilvl="2" w:tplc="707826B2" w:tentative="1">
      <w:start w:val="1"/>
      <w:numFmt w:val="bullet"/>
      <w:lvlText w:val=""/>
      <w:lvlJc w:val="left"/>
      <w:pPr>
        <w:tabs>
          <w:tab w:val="num" w:pos="2160"/>
        </w:tabs>
        <w:ind w:left="2160" w:hanging="360"/>
      </w:pPr>
      <w:rPr>
        <w:rFonts w:ascii="Symbol" w:hAnsi="Symbol" w:hint="default"/>
      </w:rPr>
    </w:lvl>
    <w:lvl w:ilvl="3" w:tplc="BD90ECF2" w:tentative="1">
      <w:start w:val="1"/>
      <w:numFmt w:val="bullet"/>
      <w:lvlText w:val=""/>
      <w:lvlJc w:val="left"/>
      <w:pPr>
        <w:tabs>
          <w:tab w:val="num" w:pos="2880"/>
        </w:tabs>
        <w:ind w:left="2880" w:hanging="360"/>
      </w:pPr>
      <w:rPr>
        <w:rFonts w:ascii="Symbol" w:hAnsi="Symbol" w:hint="default"/>
      </w:rPr>
    </w:lvl>
    <w:lvl w:ilvl="4" w:tplc="AEBAB07C" w:tentative="1">
      <w:start w:val="1"/>
      <w:numFmt w:val="bullet"/>
      <w:lvlText w:val=""/>
      <w:lvlJc w:val="left"/>
      <w:pPr>
        <w:tabs>
          <w:tab w:val="num" w:pos="3600"/>
        </w:tabs>
        <w:ind w:left="3600" w:hanging="360"/>
      </w:pPr>
      <w:rPr>
        <w:rFonts w:ascii="Symbol" w:hAnsi="Symbol" w:hint="default"/>
      </w:rPr>
    </w:lvl>
    <w:lvl w:ilvl="5" w:tplc="3726FC34" w:tentative="1">
      <w:start w:val="1"/>
      <w:numFmt w:val="bullet"/>
      <w:lvlText w:val=""/>
      <w:lvlJc w:val="left"/>
      <w:pPr>
        <w:tabs>
          <w:tab w:val="num" w:pos="4320"/>
        </w:tabs>
        <w:ind w:left="4320" w:hanging="360"/>
      </w:pPr>
      <w:rPr>
        <w:rFonts w:ascii="Symbol" w:hAnsi="Symbol" w:hint="default"/>
      </w:rPr>
    </w:lvl>
    <w:lvl w:ilvl="6" w:tplc="FA0098EC" w:tentative="1">
      <w:start w:val="1"/>
      <w:numFmt w:val="bullet"/>
      <w:lvlText w:val=""/>
      <w:lvlJc w:val="left"/>
      <w:pPr>
        <w:tabs>
          <w:tab w:val="num" w:pos="5040"/>
        </w:tabs>
        <w:ind w:left="5040" w:hanging="360"/>
      </w:pPr>
      <w:rPr>
        <w:rFonts w:ascii="Symbol" w:hAnsi="Symbol" w:hint="default"/>
      </w:rPr>
    </w:lvl>
    <w:lvl w:ilvl="7" w:tplc="FF0653D4" w:tentative="1">
      <w:start w:val="1"/>
      <w:numFmt w:val="bullet"/>
      <w:lvlText w:val=""/>
      <w:lvlJc w:val="left"/>
      <w:pPr>
        <w:tabs>
          <w:tab w:val="num" w:pos="5760"/>
        </w:tabs>
        <w:ind w:left="5760" w:hanging="360"/>
      </w:pPr>
      <w:rPr>
        <w:rFonts w:ascii="Symbol" w:hAnsi="Symbol" w:hint="default"/>
      </w:rPr>
    </w:lvl>
    <w:lvl w:ilvl="8" w:tplc="85D6CC36" w:tentative="1">
      <w:start w:val="1"/>
      <w:numFmt w:val="bullet"/>
      <w:lvlText w:val=""/>
      <w:lvlJc w:val="left"/>
      <w:pPr>
        <w:tabs>
          <w:tab w:val="num" w:pos="6480"/>
        </w:tabs>
        <w:ind w:left="6480" w:hanging="360"/>
      </w:pPr>
      <w:rPr>
        <w:rFonts w:ascii="Symbol" w:hAnsi="Symbol" w:hint="default"/>
      </w:rPr>
    </w:lvl>
  </w:abstractNum>
  <w:abstractNum w:abstractNumId="17">
    <w:nsid w:val="543E1D6D"/>
    <w:multiLevelType w:val="hybridMultilevel"/>
    <w:tmpl w:val="1CB81706"/>
    <w:lvl w:ilvl="0" w:tplc="974EFB82">
      <w:start w:val="1"/>
      <w:numFmt w:val="upperLetter"/>
      <w:lvlText w:val="%1."/>
      <w:lvlJc w:val="left"/>
      <w:pPr>
        <w:tabs>
          <w:tab w:val="num" w:pos="504"/>
        </w:tabs>
        <w:ind w:left="576" w:hanging="576"/>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8980A3C"/>
    <w:multiLevelType w:val="hybridMultilevel"/>
    <w:tmpl w:val="26DE800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0A23B8"/>
    <w:multiLevelType w:val="hybridMultilevel"/>
    <w:tmpl w:val="059A1D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5ECBD90C"/>
    <w:multiLevelType w:val="hybridMultilevel"/>
    <w:tmpl w:val="46848E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F143BCF"/>
    <w:multiLevelType w:val="hybridMultilevel"/>
    <w:tmpl w:val="849CF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D6484C"/>
    <w:multiLevelType w:val="hybridMultilevel"/>
    <w:tmpl w:val="39A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ED52E8"/>
    <w:multiLevelType w:val="hybridMultilevel"/>
    <w:tmpl w:val="A2BA63B8"/>
    <w:lvl w:ilvl="0" w:tplc="F392DB68">
      <w:start w:val="1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73E445AD"/>
    <w:multiLevelType w:val="hybridMultilevel"/>
    <w:tmpl w:val="61E87F02"/>
    <w:lvl w:ilvl="0" w:tplc="91726BDA">
      <w:start w:val="1"/>
      <w:numFmt w:val="decimal"/>
      <w:lvlRestart w:val="0"/>
      <w:pStyle w:val="LMCCList1"/>
      <w:lvlText w:val="%1."/>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2"/>
        <w:u w:val="none"/>
        <w:effect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45C4D4E"/>
    <w:multiLevelType w:val="hybridMultilevel"/>
    <w:tmpl w:val="9FEE1658"/>
    <w:lvl w:ilvl="0" w:tplc="BF7436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50B7BA8"/>
    <w:multiLevelType w:val="hybridMultilevel"/>
    <w:tmpl w:val="81B8D1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0"/>
  </w:num>
  <w:num w:numId="3">
    <w:abstractNumId w:val="12"/>
  </w:num>
  <w:num w:numId="4">
    <w:abstractNumId w:val="19"/>
  </w:num>
  <w:num w:numId="5">
    <w:abstractNumId w:val="25"/>
  </w:num>
  <w:num w:numId="6">
    <w:abstractNumId w:val="6"/>
  </w:num>
  <w:num w:numId="7">
    <w:abstractNumId w:val="17"/>
  </w:num>
  <w:num w:numId="8">
    <w:abstractNumId w:val="24"/>
  </w:num>
  <w:num w:numId="9">
    <w:abstractNumId w:val="1"/>
  </w:num>
  <w:num w:numId="10">
    <w:abstractNumId w:val="8"/>
  </w:num>
  <w:num w:numId="11">
    <w:abstractNumId w:val="0"/>
  </w:num>
  <w:num w:numId="12">
    <w:abstractNumId w:val="3"/>
  </w:num>
  <w:num w:numId="13">
    <w:abstractNumId w:val="14"/>
  </w:num>
  <w:num w:numId="14">
    <w:abstractNumId w:val="7"/>
  </w:num>
  <w:num w:numId="15">
    <w:abstractNumId w:val="11"/>
  </w:num>
  <w:num w:numId="16">
    <w:abstractNumId w:val="16"/>
  </w:num>
  <w:num w:numId="17">
    <w:abstractNumId w:val="21"/>
  </w:num>
  <w:num w:numId="18">
    <w:abstractNumId w:val="22"/>
  </w:num>
  <w:num w:numId="19">
    <w:abstractNumId w:val="26"/>
  </w:num>
  <w:num w:numId="20">
    <w:abstractNumId w:val="9"/>
  </w:num>
  <w:num w:numId="21">
    <w:abstractNumId w:val="4"/>
  </w:num>
  <w:num w:numId="22">
    <w:abstractNumId w:val="2"/>
  </w:num>
  <w:num w:numId="23">
    <w:abstractNumId w:val="23"/>
  </w:num>
  <w:num w:numId="24">
    <w:abstractNumId w:val="20"/>
  </w:num>
  <w:num w:numId="25">
    <w:abstractNumId w:val="13"/>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latedRecord" w:val=" "/>
    <w:docVar w:name="Task" w:val="Ready to Save current document into Records Manager."/>
    <w:docVar w:name="TRIMedDoc" w:val="TRIMedyes"/>
    <w:docVar w:name="TRIMedDocumentNo" w:val="D08776911"/>
    <w:docVar w:name="TRIMError" w:val="RecordAccessUpdate"/>
    <w:docVar w:name="UserMessageWindow" w:val="Click 'Save Document to Records Manager' button....._x000d_"/>
  </w:docVars>
  <w:rsids>
    <w:rsidRoot w:val="00EE0A13"/>
    <w:rsid w:val="00005625"/>
    <w:rsid w:val="00011367"/>
    <w:rsid w:val="00021CC9"/>
    <w:rsid w:val="00060D95"/>
    <w:rsid w:val="00066783"/>
    <w:rsid w:val="0008547D"/>
    <w:rsid w:val="00094655"/>
    <w:rsid w:val="000C62DE"/>
    <w:rsid w:val="000E1365"/>
    <w:rsid w:val="00101FC7"/>
    <w:rsid w:val="00124B6B"/>
    <w:rsid w:val="00125B71"/>
    <w:rsid w:val="00172826"/>
    <w:rsid w:val="001B12E2"/>
    <w:rsid w:val="001B23E2"/>
    <w:rsid w:val="001C1AC2"/>
    <w:rsid w:val="001C23CF"/>
    <w:rsid w:val="001E02D9"/>
    <w:rsid w:val="001E7507"/>
    <w:rsid w:val="001F4D6E"/>
    <w:rsid w:val="002038F1"/>
    <w:rsid w:val="0021518A"/>
    <w:rsid w:val="00215328"/>
    <w:rsid w:val="00221710"/>
    <w:rsid w:val="00232C61"/>
    <w:rsid w:val="00237EB1"/>
    <w:rsid w:val="00243C3C"/>
    <w:rsid w:val="0026001B"/>
    <w:rsid w:val="00262D24"/>
    <w:rsid w:val="002731A3"/>
    <w:rsid w:val="0028146F"/>
    <w:rsid w:val="002924DE"/>
    <w:rsid w:val="002974B5"/>
    <w:rsid w:val="002A01C3"/>
    <w:rsid w:val="002A4B5C"/>
    <w:rsid w:val="002A6C0A"/>
    <w:rsid w:val="002F6152"/>
    <w:rsid w:val="00317C58"/>
    <w:rsid w:val="00321DBB"/>
    <w:rsid w:val="00327979"/>
    <w:rsid w:val="00335C84"/>
    <w:rsid w:val="00341192"/>
    <w:rsid w:val="00346C1C"/>
    <w:rsid w:val="003622A4"/>
    <w:rsid w:val="0038484B"/>
    <w:rsid w:val="00396D3E"/>
    <w:rsid w:val="003A1DF3"/>
    <w:rsid w:val="003C4DFE"/>
    <w:rsid w:val="003C6C21"/>
    <w:rsid w:val="003F4084"/>
    <w:rsid w:val="00423927"/>
    <w:rsid w:val="004608EB"/>
    <w:rsid w:val="00481E5A"/>
    <w:rsid w:val="004A508E"/>
    <w:rsid w:val="004B1AA6"/>
    <w:rsid w:val="004B7362"/>
    <w:rsid w:val="004E37A5"/>
    <w:rsid w:val="004E7E7B"/>
    <w:rsid w:val="00503BAC"/>
    <w:rsid w:val="00512311"/>
    <w:rsid w:val="00532B1F"/>
    <w:rsid w:val="00550710"/>
    <w:rsid w:val="005603B3"/>
    <w:rsid w:val="00567308"/>
    <w:rsid w:val="00575112"/>
    <w:rsid w:val="00576895"/>
    <w:rsid w:val="0059035B"/>
    <w:rsid w:val="00591AC7"/>
    <w:rsid w:val="00593EB4"/>
    <w:rsid w:val="00594331"/>
    <w:rsid w:val="005A24F5"/>
    <w:rsid w:val="005A6A4F"/>
    <w:rsid w:val="005B4315"/>
    <w:rsid w:val="005C0EA7"/>
    <w:rsid w:val="005D19E7"/>
    <w:rsid w:val="0061104F"/>
    <w:rsid w:val="00615046"/>
    <w:rsid w:val="00620BA7"/>
    <w:rsid w:val="00622F98"/>
    <w:rsid w:val="00632E7E"/>
    <w:rsid w:val="0065274D"/>
    <w:rsid w:val="00696244"/>
    <w:rsid w:val="00696676"/>
    <w:rsid w:val="006A6B88"/>
    <w:rsid w:val="006A715A"/>
    <w:rsid w:val="006B280C"/>
    <w:rsid w:val="006C4582"/>
    <w:rsid w:val="006E33A3"/>
    <w:rsid w:val="006E48CE"/>
    <w:rsid w:val="006E70BE"/>
    <w:rsid w:val="006F04BC"/>
    <w:rsid w:val="0070456D"/>
    <w:rsid w:val="00710E2F"/>
    <w:rsid w:val="007329AB"/>
    <w:rsid w:val="00742C7F"/>
    <w:rsid w:val="007438FB"/>
    <w:rsid w:val="00755869"/>
    <w:rsid w:val="00755888"/>
    <w:rsid w:val="00763B9C"/>
    <w:rsid w:val="00777888"/>
    <w:rsid w:val="00785612"/>
    <w:rsid w:val="007901F4"/>
    <w:rsid w:val="0079248A"/>
    <w:rsid w:val="00792A1A"/>
    <w:rsid w:val="007A2884"/>
    <w:rsid w:val="007B1815"/>
    <w:rsid w:val="007B3E5D"/>
    <w:rsid w:val="007D1EFD"/>
    <w:rsid w:val="007D3B14"/>
    <w:rsid w:val="007E329F"/>
    <w:rsid w:val="007F3AB6"/>
    <w:rsid w:val="008228FF"/>
    <w:rsid w:val="00822B46"/>
    <w:rsid w:val="008303C9"/>
    <w:rsid w:val="008412F1"/>
    <w:rsid w:val="0085655F"/>
    <w:rsid w:val="00876273"/>
    <w:rsid w:val="00894586"/>
    <w:rsid w:val="008B0F08"/>
    <w:rsid w:val="008B5D01"/>
    <w:rsid w:val="008C5F25"/>
    <w:rsid w:val="008D5D2D"/>
    <w:rsid w:val="008E18BA"/>
    <w:rsid w:val="008F3F2E"/>
    <w:rsid w:val="00920C18"/>
    <w:rsid w:val="00924615"/>
    <w:rsid w:val="009347A0"/>
    <w:rsid w:val="00943536"/>
    <w:rsid w:val="00965372"/>
    <w:rsid w:val="00981D66"/>
    <w:rsid w:val="00991FCB"/>
    <w:rsid w:val="0099275A"/>
    <w:rsid w:val="00995DAD"/>
    <w:rsid w:val="009A3324"/>
    <w:rsid w:val="009A4445"/>
    <w:rsid w:val="009C7FA7"/>
    <w:rsid w:val="009D4C55"/>
    <w:rsid w:val="009E1324"/>
    <w:rsid w:val="00A02AA4"/>
    <w:rsid w:val="00A163D9"/>
    <w:rsid w:val="00A323E7"/>
    <w:rsid w:val="00A3501A"/>
    <w:rsid w:val="00A50159"/>
    <w:rsid w:val="00A63D87"/>
    <w:rsid w:val="00A72818"/>
    <w:rsid w:val="00A900A2"/>
    <w:rsid w:val="00A907B9"/>
    <w:rsid w:val="00A94B67"/>
    <w:rsid w:val="00A95781"/>
    <w:rsid w:val="00A96BEE"/>
    <w:rsid w:val="00AC0741"/>
    <w:rsid w:val="00AC25D7"/>
    <w:rsid w:val="00AC7291"/>
    <w:rsid w:val="00AD233B"/>
    <w:rsid w:val="00AE47BC"/>
    <w:rsid w:val="00B07FC4"/>
    <w:rsid w:val="00B37310"/>
    <w:rsid w:val="00B424F5"/>
    <w:rsid w:val="00B43A28"/>
    <w:rsid w:val="00B5101A"/>
    <w:rsid w:val="00B70F39"/>
    <w:rsid w:val="00B83F47"/>
    <w:rsid w:val="00B948D5"/>
    <w:rsid w:val="00B975E3"/>
    <w:rsid w:val="00BA663E"/>
    <w:rsid w:val="00BA7B56"/>
    <w:rsid w:val="00BB129C"/>
    <w:rsid w:val="00BB24C5"/>
    <w:rsid w:val="00BC0BC3"/>
    <w:rsid w:val="00BC4674"/>
    <w:rsid w:val="00BC6D26"/>
    <w:rsid w:val="00BD1FCA"/>
    <w:rsid w:val="00C100B2"/>
    <w:rsid w:val="00C1045B"/>
    <w:rsid w:val="00C133F4"/>
    <w:rsid w:val="00C2136D"/>
    <w:rsid w:val="00C312DB"/>
    <w:rsid w:val="00C44621"/>
    <w:rsid w:val="00C611A1"/>
    <w:rsid w:val="00C879C0"/>
    <w:rsid w:val="00C97D9C"/>
    <w:rsid w:val="00CA09BE"/>
    <w:rsid w:val="00CA55EF"/>
    <w:rsid w:val="00CB1EF5"/>
    <w:rsid w:val="00CB2FE4"/>
    <w:rsid w:val="00CB7911"/>
    <w:rsid w:val="00CC292F"/>
    <w:rsid w:val="00CC2C8D"/>
    <w:rsid w:val="00CC5DE3"/>
    <w:rsid w:val="00CC7B6F"/>
    <w:rsid w:val="00CF4517"/>
    <w:rsid w:val="00CF4DE6"/>
    <w:rsid w:val="00D1295C"/>
    <w:rsid w:val="00D148CC"/>
    <w:rsid w:val="00D22553"/>
    <w:rsid w:val="00D22DAB"/>
    <w:rsid w:val="00D30504"/>
    <w:rsid w:val="00D41C78"/>
    <w:rsid w:val="00D46078"/>
    <w:rsid w:val="00D562F4"/>
    <w:rsid w:val="00D570DF"/>
    <w:rsid w:val="00D728C3"/>
    <w:rsid w:val="00D80EDA"/>
    <w:rsid w:val="00D909F7"/>
    <w:rsid w:val="00D92424"/>
    <w:rsid w:val="00DA48E4"/>
    <w:rsid w:val="00DC784E"/>
    <w:rsid w:val="00DD2225"/>
    <w:rsid w:val="00DD7950"/>
    <w:rsid w:val="00DE3C1E"/>
    <w:rsid w:val="00DF6546"/>
    <w:rsid w:val="00E2390D"/>
    <w:rsid w:val="00E32D34"/>
    <w:rsid w:val="00E37A45"/>
    <w:rsid w:val="00E520EE"/>
    <w:rsid w:val="00E673AA"/>
    <w:rsid w:val="00E72E58"/>
    <w:rsid w:val="00E82402"/>
    <w:rsid w:val="00EA4447"/>
    <w:rsid w:val="00EB0343"/>
    <w:rsid w:val="00EB6109"/>
    <w:rsid w:val="00EC1681"/>
    <w:rsid w:val="00ED2B94"/>
    <w:rsid w:val="00EE0A13"/>
    <w:rsid w:val="00EE1773"/>
    <w:rsid w:val="00F23B11"/>
    <w:rsid w:val="00F2655D"/>
    <w:rsid w:val="00F27C9D"/>
    <w:rsid w:val="00F37E87"/>
    <w:rsid w:val="00F53018"/>
    <w:rsid w:val="00F81481"/>
    <w:rsid w:val="00FB39A7"/>
    <w:rsid w:val="00FC11ED"/>
    <w:rsid w:val="00FC397A"/>
    <w:rsid w:val="00FC411C"/>
    <w:rsid w:val="00FD29F5"/>
    <w:rsid w:val="00FF2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A13"/>
    <w:rPr>
      <w:rFonts w:ascii="Tahoma" w:hAnsi="Tahoma" w:cs="Tahoma"/>
      <w:sz w:val="16"/>
      <w:szCs w:val="16"/>
    </w:rPr>
  </w:style>
  <w:style w:type="paragraph" w:customStyle="1" w:styleId="LMCCTextF10Pts3">
    <w:name w:val="LMCCTextF10Pts3"/>
    <w:basedOn w:val="Normal"/>
    <w:next w:val="Normal"/>
    <w:link w:val="LMCCTextF10Pts3Char"/>
    <w:rsid w:val="00EE0A13"/>
    <w:pPr>
      <w:spacing w:after="60" w:line="240" w:lineRule="auto"/>
    </w:pPr>
    <w:rPr>
      <w:rFonts w:ascii="Arial" w:eastAsia="Times New Roman" w:hAnsi="Arial" w:cs="Arial"/>
      <w:sz w:val="20"/>
      <w:szCs w:val="20"/>
      <w:lang w:eastAsia="en-AU"/>
    </w:rPr>
  </w:style>
  <w:style w:type="table" w:styleId="TableGrid">
    <w:name w:val="Table Grid"/>
    <w:basedOn w:val="TableNormal"/>
    <w:uiPriority w:val="59"/>
    <w:rsid w:val="00EE0A13"/>
    <w:pPr>
      <w:spacing w:after="160" w:line="240" w:lineRule="auto"/>
    </w:pPr>
    <w:rPr>
      <w:rFonts w:ascii="Arial" w:eastAsia="Times New Roman" w:hAnsi="Arial" w:cs="Times New Roman"/>
      <w:lang w:eastAsia="en-AU"/>
    </w:rPr>
    <w:tblPr/>
  </w:style>
  <w:style w:type="character" w:customStyle="1" w:styleId="LMCCTextF10Pts3Char">
    <w:name w:val="LMCCTextF10Pts3 Char"/>
    <w:basedOn w:val="DefaultParagraphFont"/>
    <w:link w:val="LMCCTextF10Pts3"/>
    <w:rsid w:val="00EE0A13"/>
    <w:rPr>
      <w:rFonts w:ascii="Arial" w:eastAsia="Times New Roman" w:hAnsi="Arial" w:cs="Arial"/>
      <w:sz w:val="20"/>
      <w:szCs w:val="20"/>
      <w:lang w:eastAsia="en-AU"/>
    </w:rPr>
  </w:style>
  <w:style w:type="paragraph" w:styleId="ListParagraph">
    <w:name w:val="List Paragraph"/>
    <w:basedOn w:val="Normal"/>
    <w:uiPriority w:val="34"/>
    <w:qFormat/>
    <w:rsid w:val="00EE0A13"/>
    <w:pPr>
      <w:spacing w:after="60" w:line="240" w:lineRule="auto"/>
      <w:ind w:left="851" w:hanging="284"/>
      <w:contextualSpacing/>
    </w:pPr>
    <w:rPr>
      <w:rFonts w:ascii="Arial" w:eastAsia="Times New Roman" w:hAnsi="Arial" w:cs="Times New Roman"/>
      <w:szCs w:val="24"/>
      <w:lang w:eastAsia="en-AU"/>
    </w:rPr>
  </w:style>
  <w:style w:type="paragraph" w:customStyle="1" w:styleId="CMRHeading11B8">
    <w:name w:val="CMRHeading11B8"/>
    <w:basedOn w:val="Normal"/>
    <w:next w:val="Normal"/>
    <w:rsid w:val="00622F98"/>
    <w:pPr>
      <w:spacing w:before="160" w:after="160" w:line="240" w:lineRule="auto"/>
    </w:pPr>
    <w:rPr>
      <w:rFonts w:ascii="Arial" w:eastAsia="Times New Roman" w:hAnsi="Arial" w:cs="Times New Roman"/>
      <w:b/>
      <w:szCs w:val="20"/>
      <w:lang w:eastAsia="en-AU"/>
    </w:rPr>
  </w:style>
  <w:style w:type="paragraph" w:customStyle="1" w:styleId="CMRHeading11I">
    <w:name w:val="CMRHeading11I"/>
    <w:basedOn w:val="CMRHeading11B8"/>
    <w:rsid w:val="00622F98"/>
    <w:pPr>
      <w:spacing w:before="0"/>
    </w:pPr>
    <w:rPr>
      <w:rFonts w:ascii="ARIAL BOLD" w:hAnsi="ARIAL BOLD"/>
      <w:i/>
      <w:szCs w:val="22"/>
    </w:rPr>
  </w:style>
  <w:style w:type="paragraph" w:customStyle="1" w:styleId="NameA">
    <w:name w:val="NameA"/>
    <w:basedOn w:val="Normal"/>
    <w:rsid w:val="00622F98"/>
    <w:pPr>
      <w:spacing w:after="0" w:line="240" w:lineRule="auto"/>
    </w:pPr>
    <w:rPr>
      <w:rFonts w:ascii="Arial" w:eastAsia="Times New Roman" w:hAnsi="Arial" w:cs="Times New Roman"/>
      <w:szCs w:val="24"/>
      <w:lang w:eastAsia="en-AU"/>
    </w:rPr>
  </w:style>
  <w:style w:type="paragraph" w:customStyle="1" w:styleId="ReportA">
    <w:name w:val="Report A"/>
    <w:basedOn w:val="Normal"/>
    <w:rsid w:val="00622F98"/>
    <w:pPr>
      <w:numPr>
        <w:numId w:val="6"/>
      </w:numPr>
      <w:spacing w:after="120" w:line="240" w:lineRule="auto"/>
    </w:pPr>
    <w:rPr>
      <w:rFonts w:ascii="Arial" w:eastAsia="Times New Roman" w:hAnsi="Arial" w:cs="Times New Roman"/>
      <w:szCs w:val="24"/>
      <w:lang w:eastAsia="en-AU"/>
    </w:rPr>
  </w:style>
  <w:style w:type="character" w:styleId="PageNumber">
    <w:name w:val="page number"/>
    <w:basedOn w:val="DefaultParagraphFont"/>
    <w:rsid w:val="00622F98"/>
  </w:style>
  <w:style w:type="paragraph" w:customStyle="1" w:styleId="LMCCList1">
    <w:name w:val="LMCCList_1"/>
    <w:basedOn w:val="Normal"/>
    <w:link w:val="LMCCList1Char"/>
    <w:rsid w:val="00622F98"/>
    <w:pPr>
      <w:numPr>
        <w:numId w:val="8"/>
      </w:numPr>
      <w:spacing w:after="160" w:line="240" w:lineRule="auto"/>
    </w:pPr>
    <w:rPr>
      <w:rFonts w:ascii="Arial" w:eastAsia="Times New Roman" w:hAnsi="Arial" w:cs="Times New Roman"/>
      <w:lang w:val="en-GB" w:eastAsia="en-AU"/>
    </w:rPr>
  </w:style>
  <w:style w:type="character" w:customStyle="1" w:styleId="LMCCList1Char">
    <w:name w:val="LMCCList_1 Char"/>
    <w:link w:val="LMCCList1"/>
    <w:rsid w:val="00622F98"/>
    <w:rPr>
      <w:rFonts w:ascii="Arial" w:eastAsia="Times New Roman" w:hAnsi="Arial" w:cs="Times New Roman"/>
      <w:lang w:val="en-GB" w:eastAsia="en-AU"/>
    </w:rPr>
  </w:style>
  <w:style w:type="paragraph" w:customStyle="1" w:styleId="Default">
    <w:name w:val="Default"/>
    <w:rsid w:val="00632E7E"/>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567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08"/>
  </w:style>
  <w:style w:type="paragraph" w:styleId="Footer">
    <w:name w:val="footer"/>
    <w:basedOn w:val="Normal"/>
    <w:link w:val="FooterChar"/>
    <w:uiPriority w:val="99"/>
    <w:unhideWhenUsed/>
    <w:rsid w:val="00567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08"/>
  </w:style>
  <w:style w:type="character" w:customStyle="1" w:styleId="apple-tab-span">
    <w:name w:val="apple-tab-span"/>
    <w:basedOn w:val="DefaultParagraphFont"/>
    <w:rsid w:val="00DD2225"/>
  </w:style>
  <w:style w:type="character" w:styleId="Hyperlink">
    <w:name w:val="Hyperlink"/>
    <w:basedOn w:val="DefaultParagraphFont"/>
    <w:uiPriority w:val="99"/>
    <w:unhideWhenUsed/>
    <w:rsid w:val="002A6C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A13"/>
    <w:rPr>
      <w:rFonts w:ascii="Tahoma" w:hAnsi="Tahoma" w:cs="Tahoma"/>
      <w:sz w:val="16"/>
      <w:szCs w:val="16"/>
    </w:rPr>
  </w:style>
  <w:style w:type="paragraph" w:customStyle="1" w:styleId="LMCCTextF10Pts3">
    <w:name w:val="LMCCTextF10Pts3"/>
    <w:basedOn w:val="Normal"/>
    <w:next w:val="Normal"/>
    <w:link w:val="LMCCTextF10Pts3Char"/>
    <w:rsid w:val="00EE0A13"/>
    <w:pPr>
      <w:spacing w:after="60" w:line="240" w:lineRule="auto"/>
    </w:pPr>
    <w:rPr>
      <w:rFonts w:ascii="Arial" w:eastAsia="Times New Roman" w:hAnsi="Arial" w:cs="Arial"/>
      <w:sz w:val="20"/>
      <w:szCs w:val="20"/>
      <w:lang w:eastAsia="en-AU"/>
    </w:rPr>
  </w:style>
  <w:style w:type="table" w:styleId="TableGrid">
    <w:name w:val="Table Grid"/>
    <w:basedOn w:val="TableNormal"/>
    <w:uiPriority w:val="59"/>
    <w:rsid w:val="00EE0A13"/>
    <w:pPr>
      <w:spacing w:after="160" w:line="240" w:lineRule="auto"/>
    </w:pPr>
    <w:rPr>
      <w:rFonts w:ascii="Arial" w:eastAsia="Times New Roman" w:hAnsi="Arial" w:cs="Times New Roman"/>
      <w:lang w:eastAsia="en-AU"/>
    </w:rPr>
    <w:tblPr/>
  </w:style>
  <w:style w:type="character" w:customStyle="1" w:styleId="LMCCTextF10Pts3Char">
    <w:name w:val="LMCCTextF10Pts3 Char"/>
    <w:basedOn w:val="DefaultParagraphFont"/>
    <w:link w:val="LMCCTextF10Pts3"/>
    <w:rsid w:val="00EE0A13"/>
    <w:rPr>
      <w:rFonts w:ascii="Arial" w:eastAsia="Times New Roman" w:hAnsi="Arial" w:cs="Arial"/>
      <w:sz w:val="20"/>
      <w:szCs w:val="20"/>
      <w:lang w:eastAsia="en-AU"/>
    </w:rPr>
  </w:style>
  <w:style w:type="paragraph" w:styleId="ListParagraph">
    <w:name w:val="List Paragraph"/>
    <w:basedOn w:val="Normal"/>
    <w:uiPriority w:val="34"/>
    <w:qFormat/>
    <w:rsid w:val="00EE0A13"/>
    <w:pPr>
      <w:spacing w:after="60" w:line="240" w:lineRule="auto"/>
      <w:ind w:left="851" w:hanging="284"/>
      <w:contextualSpacing/>
    </w:pPr>
    <w:rPr>
      <w:rFonts w:ascii="Arial" w:eastAsia="Times New Roman" w:hAnsi="Arial" w:cs="Times New Roman"/>
      <w:szCs w:val="24"/>
      <w:lang w:eastAsia="en-AU"/>
    </w:rPr>
  </w:style>
  <w:style w:type="paragraph" w:customStyle="1" w:styleId="CMRHeading11B8">
    <w:name w:val="CMRHeading11B8"/>
    <w:basedOn w:val="Normal"/>
    <w:next w:val="Normal"/>
    <w:rsid w:val="00622F98"/>
    <w:pPr>
      <w:spacing w:before="160" w:after="160" w:line="240" w:lineRule="auto"/>
    </w:pPr>
    <w:rPr>
      <w:rFonts w:ascii="Arial" w:eastAsia="Times New Roman" w:hAnsi="Arial" w:cs="Times New Roman"/>
      <w:b/>
      <w:szCs w:val="20"/>
      <w:lang w:eastAsia="en-AU"/>
    </w:rPr>
  </w:style>
  <w:style w:type="paragraph" w:customStyle="1" w:styleId="CMRHeading11I">
    <w:name w:val="CMRHeading11I"/>
    <w:basedOn w:val="CMRHeading11B8"/>
    <w:rsid w:val="00622F98"/>
    <w:pPr>
      <w:spacing w:before="0"/>
    </w:pPr>
    <w:rPr>
      <w:rFonts w:ascii="ARIAL BOLD" w:hAnsi="ARIAL BOLD"/>
      <w:i/>
      <w:szCs w:val="22"/>
    </w:rPr>
  </w:style>
  <w:style w:type="paragraph" w:customStyle="1" w:styleId="NameA">
    <w:name w:val="NameA"/>
    <w:basedOn w:val="Normal"/>
    <w:rsid w:val="00622F98"/>
    <w:pPr>
      <w:spacing w:after="0" w:line="240" w:lineRule="auto"/>
    </w:pPr>
    <w:rPr>
      <w:rFonts w:ascii="Arial" w:eastAsia="Times New Roman" w:hAnsi="Arial" w:cs="Times New Roman"/>
      <w:szCs w:val="24"/>
      <w:lang w:eastAsia="en-AU"/>
    </w:rPr>
  </w:style>
  <w:style w:type="paragraph" w:customStyle="1" w:styleId="ReportA">
    <w:name w:val="Report A"/>
    <w:basedOn w:val="Normal"/>
    <w:rsid w:val="00622F98"/>
    <w:pPr>
      <w:numPr>
        <w:numId w:val="6"/>
      </w:numPr>
      <w:spacing w:after="120" w:line="240" w:lineRule="auto"/>
    </w:pPr>
    <w:rPr>
      <w:rFonts w:ascii="Arial" w:eastAsia="Times New Roman" w:hAnsi="Arial" w:cs="Times New Roman"/>
      <w:szCs w:val="24"/>
      <w:lang w:eastAsia="en-AU"/>
    </w:rPr>
  </w:style>
  <w:style w:type="character" w:styleId="PageNumber">
    <w:name w:val="page number"/>
    <w:basedOn w:val="DefaultParagraphFont"/>
    <w:rsid w:val="00622F98"/>
  </w:style>
  <w:style w:type="paragraph" w:customStyle="1" w:styleId="LMCCList1">
    <w:name w:val="LMCCList_1"/>
    <w:basedOn w:val="Normal"/>
    <w:link w:val="LMCCList1Char"/>
    <w:rsid w:val="00622F98"/>
    <w:pPr>
      <w:numPr>
        <w:numId w:val="8"/>
      </w:numPr>
      <w:spacing w:after="160" w:line="240" w:lineRule="auto"/>
    </w:pPr>
    <w:rPr>
      <w:rFonts w:ascii="Arial" w:eastAsia="Times New Roman" w:hAnsi="Arial" w:cs="Times New Roman"/>
      <w:lang w:val="en-GB" w:eastAsia="en-AU"/>
    </w:rPr>
  </w:style>
  <w:style w:type="character" w:customStyle="1" w:styleId="LMCCList1Char">
    <w:name w:val="LMCCList_1 Char"/>
    <w:link w:val="LMCCList1"/>
    <w:rsid w:val="00622F98"/>
    <w:rPr>
      <w:rFonts w:ascii="Arial" w:eastAsia="Times New Roman" w:hAnsi="Arial" w:cs="Times New Roman"/>
      <w:lang w:val="en-GB" w:eastAsia="en-AU"/>
    </w:rPr>
  </w:style>
  <w:style w:type="paragraph" w:customStyle="1" w:styleId="Default">
    <w:name w:val="Default"/>
    <w:rsid w:val="00632E7E"/>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567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08"/>
  </w:style>
  <w:style w:type="paragraph" w:styleId="Footer">
    <w:name w:val="footer"/>
    <w:basedOn w:val="Normal"/>
    <w:link w:val="FooterChar"/>
    <w:uiPriority w:val="99"/>
    <w:unhideWhenUsed/>
    <w:rsid w:val="00567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08"/>
  </w:style>
  <w:style w:type="character" w:customStyle="1" w:styleId="apple-tab-span">
    <w:name w:val="apple-tab-span"/>
    <w:basedOn w:val="DefaultParagraphFont"/>
    <w:rsid w:val="00DD2225"/>
  </w:style>
  <w:style w:type="character" w:styleId="Hyperlink">
    <w:name w:val="Hyperlink"/>
    <w:basedOn w:val="DefaultParagraphFont"/>
    <w:uiPriority w:val="99"/>
    <w:unhideWhenUsed/>
    <w:rsid w:val="002A6C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512">
      <w:bodyDiv w:val="1"/>
      <w:marLeft w:val="0"/>
      <w:marRight w:val="0"/>
      <w:marTop w:val="0"/>
      <w:marBottom w:val="0"/>
      <w:divBdr>
        <w:top w:val="none" w:sz="0" w:space="0" w:color="auto"/>
        <w:left w:val="none" w:sz="0" w:space="0" w:color="auto"/>
        <w:bottom w:val="none" w:sz="0" w:space="0" w:color="auto"/>
        <w:right w:val="none" w:sz="0" w:space="0" w:color="auto"/>
      </w:divBdr>
    </w:div>
    <w:div w:id="319231773">
      <w:marLeft w:val="0"/>
      <w:marRight w:val="0"/>
      <w:marTop w:val="0"/>
      <w:marBottom w:val="0"/>
      <w:divBdr>
        <w:top w:val="none" w:sz="0" w:space="0" w:color="auto"/>
        <w:left w:val="none" w:sz="0" w:space="0" w:color="auto"/>
        <w:bottom w:val="none" w:sz="0" w:space="0" w:color="auto"/>
        <w:right w:val="none" w:sz="0" w:space="0" w:color="auto"/>
      </w:divBdr>
    </w:div>
    <w:div w:id="400252191">
      <w:marLeft w:val="0"/>
      <w:marRight w:val="0"/>
      <w:marTop w:val="0"/>
      <w:marBottom w:val="0"/>
      <w:divBdr>
        <w:top w:val="none" w:sz="0" w:space="0" w:color="auto"/>
        <w:left w:val="none" w:sz="0" w:space="0" w:color="auto"/>
        <w:bottom w:val="none" w:sz="0" w:space="0" w:color="auto"/>
        <w:right w:val="none" w:sz="0" w:space="0" w:color="auto"/>
      </w:divBdr>
    </w:div>
    <w:div w:id="587735615">
      <w:bodyDiv w:val="1"/>
      <w:marLeft w:val="0"/>
      <w:marRight w:val="0"/>
      <w:marTop w:val="0"/>
      <w:marBottom w:val="0"/>
      <w:divBdr>
        <w:top w:val="none" w:sz="0" w:space="0" w:color="auto"/>
        <w:left w:val="none" w:sz="0" w:space="0" w:color="auto"/>
        <w:bottom w:val="none" w:sz="0" w:space="0" w:color="auto"/>
        <w:right w:val="none" w:sz="0" w:space="0" w:color="auto"/>
      </w:divBdr>
      <w:divsChild>
        <w:div w:id="625697249">
          <w:marLeft w:val="0"/>
          <w:marRight w:val="0"/>
          <w:marTop w:val="0"/>
          <w:marBottom w:val="0"/>
          <w:divBdr>
            <w:top w:val="none" w:sz="0" w:space="0" w:color="auto"/>
            <w:left w:val="none" w:sz="0" w:space="0" w:color="auto"/>
            <w:bottom w:val="none" w:sz="0" w:space="0" w:color="auto"/>
            <w:right w:val="none" w:sz="0" w:space="0" w:color="auto"/>
          </w:divBdr>
          <w:divsChild>
            <w:div w:id="1479495082">
              <w:blockQuote w:val="1"/>
              <w:marLeft w:val="0"/>
              <w:marRight w:val="0"/>
              <w:marTop w:val="0"/>
              <w:marBottom w:val="0"/>
              <w:divBdr>
                <w:top w:val="none" w:sz="0" w:space="0" w:color="auto"/>
                <w:left w:val="none" w:sz="0" w:space="0" w:color="auto"/>
                <w:bottom w:val="none" w:sz="0" w:space="0" w:color="auto"/>
                <w:right w:val="none" w:sz="0" w:space="0" w:color="auto"/>
              </w:divBdr>
            </w:div>
            <w:div w:id="17461057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61508802">
                  <w:marLeft w:val="0"/>
                  <w:marRight w:val="0"/>
                  <w:marTop w:val="160"/>
                  <w:marBottom w:val="200"/>
                  <w:divBdr>
                    <w:top w:val="none" w:sz="0" w:space="0" w:color="auto"/>
                    <w:left w:val="none" w:sz="0" w:space="0" w:color="auto"/>
                    <w:bottom w:val="none" w:sz="0" w:space="0" w:color="auto"/>
                    <w:right w:val="none" w:sz="0" w:space="0" w:color="auto"/>
                  </w:divBdr>
                </w:div>
                <w:div w:id="1923251644">
                  <w:marLeft w:val="0"/>
                  <w:marRight w:val="0"/>
                  <w:marTop w:val="160"/>
                  <w:marBottom w:val="200"/>
                  <w:divBdr>
                    <w:top w:val="none" w:sz="0" w:space="0" w:color="auto"/>
                    <w:left w:val="none" w:sz="0" w:space="0" w:color="auto"/>
                    <w:bottom w:val="none" w:sz="0" w:space="0" w:color="auto"/>
                    <w:right w:val="none" w:sz="0" w:space="0" w:color="auto"/>
                  </w:divBdr>
                </w:div>
                <w:div w:id="84124080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56825916">
          <w:marLeft w:val="0"/>
          <w:marRight w:val="0"/>
          <w:marTop w:val="0"/>
          <w:marBottom w:val="0"/>
          <w:divBdr>
            <w:top w:val="none" w:sz="0" w:space="0" w:color="auto"/>
            <w:left w:val="none" w:sz="0" w:space="0" w:color="auto"/>
            <w:bottom w:val="none" w:sz="0" w:space="0" w:color="auto"/>
            <w:right w:val="none" w:sz="0" w:space="0" w:color="auto"/>
          </w:divBdr>
          <w:divsChild>
            <w:div w:id="115030606">
              <w:blockQuote w:val="1"/>
              <w:marLeft w:val="0"/>
              <w:marRight w:val="0"/>
              <w:marTop w:val="0"/>
              <w:marBottom w:val="0"/>
              <w:divBdr>
                <w:top w:val="none" w:sz="0" w:space="0" w:color="auto"/>
                <w:left w:val="none" w:sz="0" w:space="0" w:color="auto"/>
                <w:bottom w:val="none" w:sz="0" w:space="0" w:color="auto"/>
                <w:right w:val="none" w:sz="0" w:space="0" w:color="auto"/>
              </w:divBdr>
            </w:div>
            <w:div w:id="9833892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49983189">
                  <w:marLeft w:val="0"/>
                  <w:marRight w:val="0"/>
                  <w:marTop w:val="160"/>
                  <w:marBottom w:val="200"/>
                  <w:divBdr>
                    <w:top w:val="none" w:sz="0" w:space="0" w:color="auto"/>
                    <w:left w:val="none" w:sz="0" w:space="0" w:color="auto"/>
                    <w:bottom w:val="none" w:sz="0" w:space="0" w:color="auto"/>
                    <w:right w:val="none" w:sz="0" w:space="0" w:color="auto"/>
                  </w:divBdr>
                </w:div>
                <w:div w:id="133079428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472598835">
          <w:marLeft w:val="0"/>
          <w:marRight w:val="0"/>
          <w:marTop w:val="0"/>
          <w:marBottom w:val="0"/>
          <w:divBdr>
            <w:top w:val="none" w:sz="0" w:space="0" w:color="auto"/>
            <w:left w:val="none" w:sz="0" w:space="0" w:color="auto"/>
            <w:bottom w:val="none" w:sz="0" w:space="0" w:color="auto"/>
            <w:right w:val="none" w:sz="0" w:space="0" w:color="auto"/>
          </w:divBdr>
          <w:divsChild>
            <w:div w:id="1369144256">
              <w:blockQuote w:val="1"/>
              <w:marLeft w:val="0"/>
              <w:marRight w:val="0"/>
              <w:marTop w:val="0"/>
              <w:marBottom w:val="0"/>
              <w:divBdr>
                <w:top w:val="none" w:sz="0" w:space="0" w:color="auto"/>
                <w:left w:val="none" w:sz="0" w:space="0" w:color="auto"/>
                <w:bottom w:val="none" w:sz="0" w:space="0" w:color="auto"/>
                <w:right w:val="none" w:sz="0" w:space="0" w:color="auto"/>
              </w:divBdr>
            </w:div>
            <w:div w:id="15452854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05470788">
                  <w:marLeft w:val="0"/>
                  <w:marRight w:val="0"/>
                  <w:marTop w:val="160"/>
                  <w:marBottom w:val="200"/>
                  <w:divBdr>
                    <w:top w:val="none" w:sz="0" w:space="0" w:color="auto"/>
                    <w:left w:val="none" w:sz="0" w:space="0" w:color="auto"/>
                    <w:bottom w:val="none" w:sz="0" w:space="0" w:color="auto"/>
                    <w:right w:val="none" w:sz="0" w:space="0" w:color="auto"/>
                  </w:divBdr>
                </w:div>
                <w:div w:id="1236282267">
                  <w:marLeft w:val="0"/>
                  <w:marRight w:val="0"/>
                  <w:marTop w:val="160"/>
                  <w:marBottom w:val="200"/>
                  <w:divBdr>
                    <w:top w:val="none" w:sz="0" w:space="0" w:color="auto"/>
                    <w:left w:val="none" w:sz="0" w:space="0" w:color="auto"/>
                    <w:bottom w:val="none" w:sz="0" w:space="0" w:color="auto"/>
                    <w:right w:val="none" w:sz="0" w:space="0" w:color="auto"/>
                  </w:divBdr>
                </w:div>
                <w:div w:id="1804301993">
                  <w:marLeft w:val="0"/>
                  <w:marRight w:val="0"/>
                  <w:marTop w:val="160"/>
                  <w:marBottom w:val="200"/>
                  <w:divBdr>
                    <w:top w:val="none" w:sz="0" w:space="0" w:color="auto"/>
                    <w:left w:val="none" w:sz="0" w:space="0" w:color="auto"/>
                    <w:bottom w:val="none" w:sz="0" w:space="0" w:color="auto"/>
                    <w:right w:val="none" w:sz="0" w:space="0" w:color="auto"/>
                  </w:divBdr>
                </w:div>
                <w:div w:id="160715898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6263551">
          <w:marLeft w:val="0"/>
          <w:marRight w:val="0"/>
          <w:marTop w:val="0"/>
          <w:marBottom w:val="0"/>
          <w:divBdr>
            <w:top w:val="none" w:sz="0" w:space="0" w:color="auto"/>
            <w:left w:val="none" w:sz="0" w:space="0" w:color="auto"/>
            <w:bottom w:val="none" w:sz="0" w:space="0" w:color="auto"/>
            <w:right w:val="none" w:sz="0" w:space="0" w:color="auto"/>
          </w:divBdr>
          <w:divsChild>
            <w:div w:id="293101886">
              <w:blockQuote w:val="1"/>
              <w:marLeft w:val="0"/>
              <w:marRight w:val="0"/>
              <w:marTop w:val="0"/>
              <w:marBottom w:val="0"/>
              <w:divBdr>
                <w:top w:val="none" w:sz="0" w:space="0" w:color="auto"/>
                <w:left w:val="none" w:sz="0" w:space="0" w:color="auto"/>
                <w:bottom w:val="none" w:sz="0" w:space="0" w:color="auto"/>
                <w:right w:val="none" w:sz="0" w:space="0" w:color="auto"/>
              </w:divBdr>
            </w:div>
            <w:div w:id="44801399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38200083">
                  <w:marLeft w:val="0"/>
                  <w:marRight w:val="0"/>
                  <w:marTop w:val="160"/>
                  <w:marBottom w:val="200"/>
                  <w:divBdr>
                    <w:top w:val="none" w:sz="0" w:space="0" w:color="auto"/>
                    <w:left w:val="none" w:sz="0" w:space="0" w:color="auto"/>
                    <w:bottom w:val="none" w:sz="0" w:space="0" w:color="auto"/>
                    <w:right w:val="none" w:sz="0" w:space="0" w:color="auto"/>
                  </w:divBdr>
                </w:div>
                <w:div w:id="48817867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225947059">
          <w:marLeft w:val="0"/>
          <w:marRight w:val="0"/>
          <w:marTop w:val="0"/>
          <w:marBottom w:val="0"/>
          <w:divBdr>
            <w:top w:val="none" w:sz="0" w:space="0" w:color="auto"/>
            <w:left w:val="none" w:sz="0" w:space="0" w:color="auto"/>
            <w:bottom w:val="none" w:sz="0" w:space="0" w:color="auto"/>
            <w:right w:val="none" w:sz="0" w:space="0" w:color="auto"/>
          </w:divBdr>
          <w:divsChild>
            <w:div w:id="14892640">
              <w:blockQuote w:val="1"/>
              <w:marLeft w:val="0"/>
              <w:marRight w:val="0"/>
              <w:marTop w:val="0"/>
              <w:marBottom w:val="0"/>
              <w:divBdr>
                <w:top w:val="none" w:sz="0" w:space="0" w:color="auto"/>
                <w:left w:val="none" w:sz="0" w:space="0" w:color="auto"/>
                <w:bottom w:val="none" w:sz="0" w:space="0" w:color="auto"/>
                <w:right w:val="none" w:sz="0" w:space="0" w:color="auto"/>
              </w:divBdr>
            </w:div>
            <w:div w:id="12163121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407011">
                  <w:marLeft w:val="0"/>
                  <w:marRight w:val="0"/>
                  <w:marTop w:val="160"/>
                  <w:marBottom w:val="200"/>
                  <w:divBdr>
                    <w:top w:val="none" w:sz="0" w:space="0" w:color="auto"/>
                    <w:left w:val="none" w:sz="0" w:space="0" w:color="auto"/>
                    <w:bottom w:val="none" w:sz="0" w:space="0" w:color="auto"/>
                    <w:right w:val="none" w:sz="0" w:space="0" w:color="auto"/>
                  </w:divBdr>
                </w:div>
                <w:div w:id="86691676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900485408">
          <w:marLeft w:val="0"/>
          <w:marRight w:val="0"/>
          <w:marTop w:val="0"/>
          <w:marBottom w:val="0"/>
          <w:divBdr>
            <w:top w:val="none" w:sz="0" w:space="0" w:color="auto"/>
            <w:left w:val="none" w:sz="0" w:space="0" w:color="auto"/>
            <w:bottom w:val="none" w:sz="0" w:space="0" w:color="auto"/>
            <w:right w:val="none" w:sz="0" w:space="0" w:color="auto"/>
          </w:divBdr>
          <w:divsChild>
            <w:div w:id="747070811">
              <w:blockQuote w:val="1"/>
              <w:marLeft w:val="0"/>
              <w:marRight w:val="0"/>
              <w:marTop w:val="0"/>
              <w:marBottom w:val="0"/>
              <w:divBdr>
                <w:top w:val="none" w:sz="0" w:space="0" w:color="auto"/>
                <w:left w:val="none" w:sz="0" w:space="0" w:color="auto"/>
                <w:bottom w:val="none" w:sz="0" w:space="0" w:color="auto"/>
                <w:right w:val="none" w:sz="0" w:space="0" w:color="auto"/>
              </w:divBdr>
            </w:div>
            <w:div w:id="11903400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68264952">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16877607">
          <w:marLeft w:val="0"/>
          <w:marRight w:val="0"/>
          <w:marTop w:val="0"/>
          <w:marBottom w:val="0"/>
          <w:divBdr>
            <w:top w:val="none" w:sz="0" w:space="0" w:color="auto"/>
            <w:left w:val="none" w:sz="0" w:space="0" w:color="auto"/>
            <w:bottom w:val="none" w:sz="0" w:space="0" w:color="auto"/>
            <w:right w:val="none" w:sz="0" w:space="0" w:color="auto"/>
          </w:divBdr>
          <w:divsChild>
            <w:div w:id="1742750434">
              <w:blockQuote w:val="1"/>
              <w:marLeft w:val="0"/>
              <w:marRight w:val="0"/>
              <w:marTop w:val="0"/>
              <w:marBottom w:val="0"/>
              <w:divBdr>
                <w:top w:val="none" w:sz="0" w:space="0" w:color="auto"/>
                <w:left w:val="none" w:sz="0" w:space="0" w:color="auto"/>
                <w:bottom w:val="none" w:sz="0" w:space="0" w:color="auto"/>
                <w:right w:val="none" w:sz="0" w:space="0" w:color="auto"/>
              </w:divBdr>
            </w:div>
            <w:div w:id="69037319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55012509">
                  <w:marLeft w:val="0"/>
                  <w:marRight w:val="0"/>
                  <w:marTop w:val="160"/>
                  <w:marBottom w:val="200"/>
                  <w:divBdr>
                    <w:top w:val="none" w:sz="0" w:space="0" w:color="auto"/>
                    <w:left w:val="none" w:sz="0" w:space="0" w:color="auto"/>
                    <w:bottom w:val="none" w:sz="0" w:space="0" w:color="auto"/>
                    <w:right w:val="none" w:sz="0" w:space="0" w:color="auto"/>
                  </w:divBdr>
                </w:div>
                <w:div w:id="1454248126">
                  <w:marLeft w:val="0"/>
                  <w:marRight w:val="0"/>
                  <w:marTop w:val="160"/>
                  <w:marBottom w:val="200"/>
                  <w:divBdr>
                    <w:top w:val="none" w:sz="0" w:space="0" w:color="auto"/>
                    <w:left w:val="none" w:sz="0" w:space="0" w:color="auto"/>
                    <w:bottom w:val="none" w:sz="0" w:space="0" w:color="auto"/>
                    <w:right w:val="none" w:sz="0" w:space="0" w:color="auto"/>
                  </w:divBdr>
                </w:div>
                <w:div w:id="132003830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59285632">
          <w:marLeft w:val="0"/>
          <w:marRight w:val="0"/>
          <w:marTop w:val="0"/>
          <w:marBottom w:val="0"/>
          <w:divBdr>
            <w:top w:val="none" w:sz="0" w:space="0" w:color="auto"/>
            <w:left w:val="none" w:sz="0" w:space="0" w:color="auto"/>
            <w:bottom w:val="none" w:sz="0" w:space="0" w:color="auto"/>
            <w:right w:val="none" w:sz="0" w:space="0" w:color="auto"/>
          </w:divBdr>
          <w:divsChild>
            <w:div w:id="500006150">
              <w:blockQuote w:val="1"/>
              <w:marLeft w:val="0"/>
              <w:marRight w:val="0"/>
              <w:marTop w:val="0"/>
              <w:marBottom w:val="0"/>
              <w:divBdr>
                <w:top w:val="none" w:sz="0" w:space="0" w:color="auto"/>
                <w:left w:val="none" w:sz="0" w:space="0" w:color="auto"/>
                <w:bottom w:val="none" w:sz="0" w:space="0" w:color="auto"/>
                <w:right w:val="none" w:sz="0" w:space="0" w:color="auto"/>
              </w:divBdr>
            </w:div>
            <w:div w:id="1597366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56721947">
      <w:bodyDiv w:val="1"/>
      <w:marLeft w:val="0"/>
      <w:marRight w:val="0"/>
      <w:marTop w:val="0"/>
      <w:marBottom w:val="0"/>
      <w:divBdr>
        <w:top w:val="none" w:sz="0" w:space="0" w:color="auto"/>
        <w:left w:val="none" w:sz="0" w:space="0" w:color="auto"/>
        <w:bottom w:val="none" w:sz="0" w:space="0" w:color="auto"/>
        <w:right w:val="none" w:sz="0" w:space="0" w:color="auto"/>
      </w:divBdr>
    </w:div>
    <w:div w:id="982543000">
      <w:bodyDiv w:val="1"/>
      <w:marLeft w:val="0"/>
      <w:marRight w:val="750"/>
      <w:marTop w:val="0"/>
      <w:marBottom w:val="0"/>
      <w:divBdr>
        <w:top w:val="none" w:sz="0" w:space="0" w:color="auto"/>
        <w:left w:val="none" w:sz="0" w:space="0" w:color="auto"/>
        <w:bottom w:val="none" w:sz="0" w:space="0" w:color="auto"/>
        <w:right w:val="none" w:sz="0" w:space="0" w:color="auto"/>
      </w:divBdr>
      <w:divsChild>
        <w:div w:id="635986238">
          <w:marLeft w:val="0"/>
          <w:marRight w:val="0"/>
          <w:marTop w:val="0"/>
          <w:marBottom w:val="0"/>
          <w:divBdr>
            <w:top w:val="none" w:sz="0" w:space="0" w:color="auto"/>
            <w:left w:val="none" w:sz="0" w:space="0" w:color="auto"/>
            <w:bottom w:val="none" w:sz="0" w:space="0" w:color="auto"/>
            <w:right w:val="none" w:sz="0" w:space="0" w:color="auto"/>
          </w:divBdr>
          <w:divsChild>
            <w:div w:id="1908763169">
              <w:marLeft w:val="0"/>
              <w:marRight w:val="0"/>
              <w:marTop w:val="0"/>
              <w:marBottom w:val="0"/>
              <w:divBdr>
                <w:top w:val="none" w:sz="0" w:space="0" w:color="auto"/>
                <w:left w:val="none" w:sz="0" w:space="0" w:color="auto"/>
                <w:bottom w:val="none" w:sz="0" w:space="0" w:color="auto"/>
                <w:right w:val="none" w:sz="0" w:space="0" w:color="auto"/>
              </w:divBdr>
              <w:divsChild>
                <w:div w:id="299960233">
                  <w:marLeft w:val="0"/>
                  <w:marRight w:val="0"/>
                  <w:marTop w:val="0"/>
                  <w:marBottom w:val="0"/>
                  <w:divBdr>
                    <w:top w:val="none" w:sz="0" w:space="0" w:color="auto"/>
                    <w:left w:val="none" w:sz="0" w:space="0" w:color="auto"/>
                    <w:bottom w:val="none" w:sz="0" w:space="0" w:color="auto"/>
                    <w:right w:val="none" w:sz="0" w:space="0" w:color="auto"/>
                  </w:divBdr>
                  <w:divsChild>
                    <w:div w:id="605815995">
                      <w:marLeft w:val="-225"/>
                      <w:marRight w:val="-225"/>
                      <w:marTop w:val="0"/>
                      <w:marBottom w:val="0"/>
                      <w:divBdr>
                        <w:top w:val="none" w:sz="0" w:space="0" w:color="auto"/>
                        <w:left w:val="none" w:sz="0" w:space="0" w:color="auto"/>
                        <w:bottom w:val="none" w:sz="0" w:space="0" w:color="auto"/>
                        <w:right w:val="none" w:sz="0" w:space="0" w:color="auto"/>
                      </w:divBdr>
                      <w:divsChild>
                        <w:div w:id="132068813">
                          <w:marLeft w:val="0"/>
                          <w:marRight w:val="0"/>
                          <w:marTop w:val="0"/>
                          <w:marBottom w:val="0"/>
                          <w:divBdr>
                            <w:top w:val="none" w:sz="0" w:space="0" w:color="auto"/>
                            <w:left w:val="none" w:sz="0" w:space="0" w:color="auto"/>
                            <w:bottom w:val="none" w:sz="0" w:space="0" w:color="auto"/>
                            <w:right w:val="none" w:sz="0" w:space="0" w:color="auto"/>
                          </w:divBdr>
                          <w:divsChild>
                            <w:div w:id="1669868187">
                              <w:marLeft w:val="0"/>
                              <w:marRight w:val="0"/>
                              <w:marTop w:val="0"/>
                              <w:marBottom w:val="0"/>
                              <w:divBdr>
                                <w:top w:val="none" w:sz="0" w:space="0" w:color="auto"/>
                                <w:left w:val="none" w:sz="0" w:space="0" w:color="auto"/>
                                <w:bottom w:val="none" w:sz="0" w:space="0" w:color="auto"/>
                                <w:right w:val="none" w:sz="0" w:space="0" w:color="auto"/>
                              </w:divBdr>
                              <w:divsChild>
                                <w:div w:id="1315331378">
                                  <w:marLeft w:val="0"/>
                                  <w:marRight w:val="0"/>
                                  <w:marTop w:val="0"/>
                                  <w:marBottom w:val="0"/>
                                  <w:divBdr>
                                    <w:top w:val="none" w:sz="0" w:space="0" w:color="auto"/>
                                    <w:left w:val="none" w:sz="0" w:space="0" w:color="auto"/>
                                    <w:bottom w:val="none" w:sz="0" w:space="0" w:color="auto"/>
                                    <w:right w:val="none" w:sz="0" w:space="0" w:color="auto"/>
                                  </w:divBdr>
                                  <w:divsChild>
                                    <w:div w:id="427392701">
                                      <w:marLeft w:val="0"/>
                                      <w:marRight w:val="0"/>
                                      <w:marTop w:val="0"/>
                                      <w:marBottom w:val="0"/>
                                      <w:divBdr>
                                        <w:top w:val="none" w:sz="0" w:space="0" w:color="auto"/>
                                        <w:left w:val="none" w:sz="0" w:space="0" w:color="auto"/>
                                        <w:bottom w:val="none" w:sz="0" w:space="0" w:color="auto"/>
                                        <w:right w:val="none" w:sz="0" w:space="0" w:color="auto"/>
                                      </w:divBdr>
                                      <w:divsChild>
                                        <w:div w:id="10688439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14950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30115420">
                                                  <w:marLeft w:val="0"/>
                                                  <w:marRight w:val="0"/>
                                                  <w:marTop w:val="0"/>
                                                  <w:marBottom w:val="0"/>
                                                  <w:divBdr>
                                                    <w:top w:val="none" w:sz="0" w:space="0" w:color="auto"/>
                                                    <w:left w:val="none" w:sz="0" w:space="0" w:color="auto"/>
                                                    <w:bottom w:val="none" w:sz="0" w:space="0" w:color="auto"/>
                                                    <w:right w:val="none" w:sz="0" w:space="0" w:color="auto"/>
                                                  </w:divBdr>
                                                  <w:divsChild>
                                                    <w:div w:id="3824087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3037558">
                                                  <w:marLeft w:val="0"/>
                                                  <w:marRight w:val="0"/>
                                                  <w:marTop w:val="0"/>
                                                  <w:marBottom w:val="0"/>
                                                  <w:divBdr>
                                                    <w:top w:val="none" w:sz="0" w:space="0" w:color="auto"/>
                                                    <w:left w:val="none" w:sz="0" w:space="0" w:color="auto"/>
                                                    <w:bottom w:val="none" w:sz="0" w:space="0" w:color="auto"/>
                                                    <w:right w:val="none" w:sz="0" w:space="0" w:color="auto"/>
                                                  </w:divBdr>
                                                  <w:divsChild>
                                                    <w:div w:id="3021997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56914415">
                                                  <w:marLeft w:val="0"/>
                                                  <w:marRight w:val="0"/>
                                                  <w:marTop w:val="0"/>
                                                  <w:marBottom w:val="0"/>
                                                  <w:divBdr>
                                                    <w:top w:val="none" w:sz="0" w:space="0" w:color="auto"/>
                                                    <w:left w:val="none" w:sz="0" w:space="0" w:color="auto"/>
                                                    <w:bottom w:val="none" w:sz="0" w:space="0" w:color="auto"/>
                                                    <w:right w:val="none" w:sz="0" w:space="0" w:color="auto"/>
                                                  </w:divBdr>
                                                  <w:divsChild>
                                                    <w:div w:id="11660904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49521397">
                                                  <w:marLeft w:val="0"/>
                                                  <w:marRight w:val="0"/>
                                                  <w:marTop w:val="0"/>
                                                  <w:marBottom w:val="0"/>
                                                  <w:divBdr>
                                                    <w:top w:val="none" w:sz="0" w:space="0" w:color="auto"/>
                                                    <w:left w:val="none" w:sz="0" w:space="0" w:color="auto"/>
                                                    <w:bottom w:val="none" w:sz="0" w:space="0" w:color="auto"/>
                                                    <w:right w:val="none" w:sz="0" w:space="0" w:color="auto"/>
                                                  </w:divBdr>
                                                  <w:divsChild>
                                                    <w:div w:id="125396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055100">
      <w:bodyDiv w:val="1"/>
      <w:marLeft w:val="0"/>
      <w:marRight w:val="0"/>
      <w:marTop w:val="0"/>
      <w:marBottom w:val="0"/>
      <w:divBdr>
        <w:top w:val="none" w:sz="0" w:space="0" w:color="auto"/>
        <w:left w:val="none" w:sz="0" w:space="0" w:color="auto"/>
        <w:bottom w:val="none" w:sz="0" w:space="0" w:color="auto"/>
        <w:right w:val="none" w:sz="0" w:space="0" w:color="auto"/>
      </w:divBdr>
      <w:divsChild>
        <w:div w:id="164126059">
          <w:marLeft w:val="0"/>
          <w:marRight w:val="0"/>
          <w:marTop w:val="0"/>
          <w:marBottom w:val="0"/>
          <w:divBdr>
            <w:top w:val="none" w:sz="0" w:space="0" w:color="auto"/>
            <w:left w:val="none" w:sz="0" w:space="0" w:color="auto"/>
            <w:bottom w:val="none" w:sz="0" w:space="0" w:color="auto"/>
            <w:right w:val="none" w:sz="0" w:space="0" w:color="auto"/>
          </w:divBdr>
        </w:div>
        <w:div w:id="1711607591">
          <w:marLeft w:val="0"/>
          <w:marRight w:val="0"/>
          <w:marTop w:val="0"/>
          <w:marBottom w:val="0"/>
          <w:divBdr>
            <w:top w:val="none" w:sz="0" w:space="0" w:color="auto"/>
            <w:left w:val="none" w:sz="0" w:space="0" w:color="auto"/>
            <w:bottom w:val="none" w:sz="0" w:space="0" w:color="auto"/>
            <w:right w:val="none" w:sz="0" w:space="0" w:color="auto"/>
          </w:divBdr>
        </w:div>
        <w:div w:id="1376469335">
          <w:marLeft w:val="0"/>
          <w:marRight w:val="0"/>
          <w:marTop w:val="0"/>
          <w:marBottom w:val="0"/>
          <w:divBdr>
            <w:top w:val="none" w:sz="0" w:space="0" w:color="auto"/>
            <w:left w:val="none" w:sz="0" w:space="0" w:color="auto"/>
            <w:bottom w:val="none" w:sz="0" w:space="0" w:color="auto"/>
            <w:right w:val="none" w:sz="0" w:space="0" w:color="auto"/>
          </w:divBdr>
        </w:div>
      </w:divsChild>
    </w:div>
    <w:div w:id="1806965412">
      <w:bodyDiv w:val="1"/>
      <w:marLeft w:val="0"/>
      <w:marRight w:val="0"/>
      <w:marTop w:val="0"/>
      <w:marBottom w:val="0"/>
      <w:divBdr>
        <w:top w:val="none" w:sz="0" w:space="0" w:color="auto"/>
        <w:left w:val="none" w:sz="0" w:space="0" w:color="auto"/>
        <w:bottom w:val="none" w:sz="0" w:space="0" w:color="auto"/>
        <w:right w:val="none" w:sz="0" w:space="0" w:color="auto"/>
      </w:divBdr>
    </w:div>
    <w:div w:id="1832479216">
      <w:marLeft w:val="0"/>
      <w:marRight w:val="0"/>
      <w:marTop w:val="0"/>
      <w:marBottom w:val="0"/>
      <w:divBdr>
        <w:top w:val="none" w:sz="0" w:space="0" w:color="auto"/>
        <w:left w:val="none" w:sz="0" w:space="0" w:color="auto"/>
        <w:bottom w:val="none" w:sz="0" w:space="0" w:color="auto"/>
        <w:right w:val="none" w:sz="0" w:space="0" w:color="auto"/>
      </w:divBdr>
    </w:div>
    <w:div w:id="2100563758">
      <w:bodyDiv w:val="1"/>
      <w:marLeft w:val="0"/>
      <w:marRight w:val="0"/>
      <w:marTop w:val="0"/>
      <w:marBottom w:val="0"/>
      <w:divBdr>
        <w:top w:val="none" w:sz="0" w:space="0" w:color="auto"/>
        <w:left w:val="none" w:sz="0" w:space="0" w:color="auto"/>
        <w:bottom w:val="none" w:sz="0" w:space="0" w:color="auto"/>
        <w:right w:val="none" w:sz="0" w:space="0" w:color="auto"/>
      </w:divBdr>
    </w:div>
    <w:div w:id="21265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ning.nsw.gov.au/Plans-for-Your-Area/Local-Planning-and-Zo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0DF3-3A4D-433D-9741-232F24C5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4A265588.dotm</Template>
  <TotalTime>2104</TotalTime>
  <Pages>18</Pages>
  <Words>4894</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32725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Kennedy</dc:creator>
  <cp:lastModifiedBy>Sharon Pope</cp:lastModifiedBy>
  <cp:revision>22</cp:revision>
  <cp:lastPrinted>2019-02-11T07:11:00Z</cp:lastPrinted>
  <dcterms:created xsi:type="dcterms:W3CDTF">2019-02-07T00:24:00Z</dcterms:created>
  <dcterms:modified xsi:type="dcterms:W3CDTF">2019-03-11T22:20:00Z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D08776911</vt:lpwstr>
  </property>
</Properties>
</file>